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EE09B" w14:textId="77777777" w:rsidR="001B11B1" w:rsidRDefault="001B11B1" w:rsidP="001B11B1">
      <w:pPr>
        <w:pStyle w:val="Default"/>
        <w:rPr>
          <w:b/>
          <w:bCs/>
          <w:i/>
          <w:iCs/>
          <w:sz w:val="23"/>
          <w:szCs w:val="23"/>
        </w:rPr>
      </w:pPr>
      <w:r w:rsidRPr="00DD5D55">
        <w:rPr>
          <w:rFonts w:cs="Arial"/>
          <w:b/>
          <w:noProof/>
        </w:rPr>
        <w:drawing>
          <wp:inline distT="0" distB="0" distL="0" distR="0" wp14:anchorId="75EB687F" wp14:editId="4370A069">
            <wp:extent cx="2362200" cy="787400"/>
            <wp:effectExtent l="0" t="0" r="0" b="0"/>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inline>
        </w:drawing>
      </w:r>
    </w:p>
    <w:p w14:paraId="295EA6F0" w14:textId="67AC156C" w:rsidR="001B11B1" w:rsidRDefault="001B11B1" w:rsidP="001B11B1">
      <w:pPr>
        <w:pStyle w:val="Default"/>
        <w:rPr>
          <w:sz w:val="23"/>
          <w:szCs w:val="23"/>
        </w:rPr>
      </w:pPr>
      <w:r>
        <w:rPr>
          <w:b/>
          <w:bCs/>
          <w:i/>
          <w:iCs/>
          <w:sz w:val="23"/>
          <w:szCs w:val="23"/>
        </w:rPr>
        <w:t xml:space="preserve">SUBMITTED TO OUCQA FOR INFORMATION – December 7, 2018 </w:t>
      </w:r>
    </w:p>
    <w:p w14:paraId="2F371AE8" w14:textId="0023D93F" w:rsidR="001B11B1" w:rsidRDefault="001B11B1" w:rsidP="001B11B1">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October 30, 2018 </w:t>
      </w:r>
    </w:p>
    <w:p w14:paraId="6D218CC0" w14:textId="31F50294" w:rsidR="00653458" w:rsidRPr="001B11B1" w:rsidRDefault="00653458" w:rsidP="008A5DD6">
      <w:pPr>
        <w:pStyle w:val="Default"/>
        <w:rPr>
          <w:rFonts w:ascii="Arial Black" w:eastAsia="Times New Roman" w:hAnsi="Arial Black" w:cs="Arial"/>
          <w:b/>
          <w:sz w:val="16"/>
          <w:szCs w:val="16"/>
        </w:rPr>
      </w:pPr>
    </w:p>
    <w:p w14:paraId="6D322AB2" w14:textId="24F52F3A" w:rsidR="00C959E2" w:rsidRPr="00303131" w:rsidRDefault="00C959E2" w:rsidP="008A5DD6">
      <w:pPr>
        <w:pStyle w:val="Default"/>
        <w:rPr>
          <w:rFonts w:ascii="Arial Black" w:eastAsia="Times New Roman" w:hAnsi="Arial Black" w:cs="Arial"/>
          <w:b/>
          <w:sz w:val="28"/>
          <w:szCs w:val="28"/>
        </w:rPr>
      </w:pPr>
      <w:r w:rsidRPr="00303131">
        <w:rPr>
          <w:rFonts w:ascii="Arial Black" w:eastAsia="Times New Roman" w:hAnsi="Arial Black" w:cs="Arial"/>
          <w:b/>
          <w:sz w:val="28"/>
          <w:szCs w:val="28"/>
        </w:rPr>
        <w:t>CYCLICAL PROGRAM REVIEW COMMITTEE (CPRC)</w:t>
      </w:r>
    </w:p>
    <w:p w14:paraId="389CE161" w14:textId="77777777"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FINAL ASSESSMENT REPORT &amp; IMPLEMENTATION PLAN</w:t>
      </w:r>
    </w:p>
    <w:p w14:paraId="5C121C91" w14:textId="77777777" w:rsidR="008A5DD6" w:rsidRDefault="008A5DD6" w:rsidP="008A5DD6">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BA/BSc ECONOMICS &amp; BSc MATHEMATICAL ECONOMICS</w:t>
      </w:r>
    </w:p>
    <w:p w14:paraId="29886ABB" w14:textId="345F69A5" w:rsidR="00C959E2" w:rsidRPr="00DD57F3" w:rsidRDefault="00C959E2" w:rsidP="00DD57F3">
      <w:pPr>
        <w:rPr>
          <w:rFonts w:eastAsia="Times New Roman" w:cs="Arial"/>
          <w:b/>
          <w:color w:val="538135" w:themeColor="accent6" w:themeShade="BF"/>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DD57F3" w14:paraId="3A3AC0AB" w14:textId="77777777" w:rsidTr="009A69C2">
        <w:tc>
          <w:tcPr>
            <w:tcW w:w="3780" w:type="dxa"/>
            <w:shd w:val="clear" w:color="auto" w:fill="BFBFBF" w:themeFill="background1" w:themeFillShade="BF"/>
          </w:tcPr>
          <w:p w14:paraId="71735B7A" w14:textId="77777777" w:rsidR="00C959E2" w:rsidRPr="00DD57F3" w:rsidRDefault="00C959E2" w:rsidP="00DD57F3">
            <w:pPr>
              <w:tabs>
                <w:tab w:val="left" w:pos="3969"/>
              </w:tabs>
              <w:rPr>
                <w:rFonts w:eastAsia="Times New Roman" w:cs="Arial"/>
                <w:b/>
                <w:sz w:val="24"/>
                <w:szCs w:val="24"/>
              </w:rPr>
            </w:pPr>
            <w:bookmarkStart w:id="0" w:name="_GoBack" w:colFirst="0" w:colLast="2"/>
            <w:r w:rsidRPr="00DD57F3">
              <w:rPr>
                <w:rFonts w:eastAsia="Times New Roman" w:cs="Arial"/>
                <w:b/>
                <w:sz w:val="24"/>
                <w:szCs w:val="24"/>
              </w:rPr>
              <w:t>DEGREE PROGRAMS BEING REVIEWED</w:t>
            </w:r>
          </w:p>
        </w:tc>
        <w:tc>
          <w:tcPr>
            <w:tcW w:w="6426" w:type="dxa"/>
            <w:shd w:val="clear" w:color="auto" w:fill="auto"/>
          </w:tcPr>
          <w:p w14:paraId="6D526BB3" w14:textId="77777777" w:rsidR="008A5DD6" w:rsidRPr="008A5DD6" w:rsidRDefault="008A5DD6" w:rsidP="008A5DD6">
            <w:pPr>
              <w:tabs>
                <w:tab w:val="left" w:pos="3969"/>
              </w:tabs>
              <w:rPr>
                <w:rFonts w:eastAsia="Times New Roman" w:cs="Arial"/>
                <w:b/>
                <w:sz w:val="24"/>
                <w:szCs w:val="24"/>
              </w:rPr>
            </w:pPr>
            <w:r w:rsidRPr="008A5DD6">
              <w:rPr>
                <w:rFonts w:eastAsia="Times New Roman" w:cs="Arial"/>
                <w:b/>
                <w:sz w:val="24"/>
                <w:szCs w:val="24"/>
              </w:rPr>
              <w:t xml:space="preserve">BA/BSc Economics </w:t>
            </w:r>
          </w:p>
          <w:p w14:paraId="0DFAA772" w14:textId="77777777" w:rsidR="008A5DD6" w:rsidRPr="008A5DD6" w:rsidRDefault="008A5DD6" w:rsidP="008A5DD6">
            <w:pPr>
              <w:tabs>
                <w:tab w:val="left" w:pos="3969"/>
              </w:tabs>
              <w:rPr>
                <w:rFonts w:eastAsia="Times New Roman" w:cs="Arial"/>
                <w:b/>
                <w:sz w:val="24"/>
                <w:szCs w:val="24"/>
              </w:rPr>
            </w:pPr>
            <w:r w:rsidRPr="008A5DD6">
              <w:rPr>
                <w:rFonts w:eastAsia="Times New Roman" w:cs="Arial"/>
                <w:b/>
                <w:sz w:val="24"/>
                <w:szCs w:val="24"/>
              </w:rPr>
              <w:t>BSc Mathematical Economics</w:t>
            </w:r>
          </w:p>
          <w:p w14:paraId="71894576" w14:textId="3ED53EF6" w:rsidR="007A790C" w:rsidRPr="00793062" w:rsidRDefault="007A790C" w:rsidP="008A5DD6">
            <w:pPr>
              <w:tabs>
                <w:tab w:val="left" w:pos="3969"/>
              </w:tabs>
              <w:rPr>
                <w:rFonts w:eastAsia="Times New Roman" w:cs="Arial"/>
                <w:b/>
                <w:sz w:val="24"/>
                <w:szCs w:val="24"/>
              </w:rPr>
            </w:pPr>
          </w:p>
        </w:tc>
      </w:tr>
      <w:tr w:rsidR="00C959E2" w:rsidRPr="00DD57F3" w14:paraId="2F68C012" w14:textId="77777777" w:rsidTr="009A69C2">
        <w:tc>
          <w:tcPr>
            <w:tcW w:w="3780" w:type="dxa"/>
            <w:shd w:val="clear" w:color="auto" w:fill="BFBFBF" w:themeFill="background1" w:themeFillShade="BF"/>
          </w:tcPr>
          <w:p w14:paraId="7AFE433F"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14:paraId="0766D402" w14:textId="6E34E4E0" w:rsidR="00C959E2" w:rsidRPr="00DD57F3" w:rsidRDefault="00923127" w:rsidP="00793062">
            <w:pPr>
              <w:tabs>
                <w:tab w:val="left" w:pos="3969"/>
              </w:tabs>
              <w:rPr>
                <w:rFonts w:eastAsia="Times New Roman" w:cs="Arial"/>
                <w:b/>
                <w:sz w:val="24"/>
                <w:szCs w:val="24"/>
              </w:rPr>
            </w:pPr>
            <w:r w:rsidRPr="00DD57F3">
              <w:rPr>
                <w:rFonts w:eastAsia="Times New Roman" w:cs="Arial"/>
                <w:b/>
                <w:sz w:val="24"/>
                <w:szCs w:val="24"/>
              </w:rPr>
              <w:t xml:space="preserve">Dr. </w:t>
            </w:r>
            <w:r w:rsidR="008A5DD6">
              <w:rPr>
                <w:rFonts w:eastAsia="Times New Roman" w:cs="Arial"/>
                <w:b/>
                <w:sz w:val="24"/>
                <w:szCs w:val="24"/>
              </w:rPr>
              <w:t xml:space="preserve">Livio De Matteo, Lakehead University </w:t>
            </w:r>
          </w:p>
          <w:p w14:paraId="0EDFF79E" w14:textId="1815D7A2" w:rsidR="007A790C" w:rsidRPr="00DD57F3" w:rsidRDefault="008A5DD6" w:rsidP="00793062">
            <w:pPr>
              <w:tabs>
                <w:tab w:val="left" w:pos="3969"/>
              </w:tabs>
              <w:rPr>
                <w:rFonts w:eastAsia="Times New Roman" w:cs="Arial"/>
                <w:b/>
                <w:sz w:val="24"/>
                <w:szCs w:val="24"/>
              </w:rPr>
            </w:pPr>
            <w:r>
              <w:rPr>
                <w:rFonts w:eastAsia="Times New Roman" w:cs="Arial"/>
                <w:b/>
                <w:sz w:val="24"/>
                <w:szCs w:val="24"/>
              </w:rPr>
              <w:t>Dr. Herb Emery, University of New Brunswick</w:t>
            </w:r>
          </w:p>
          <w:p w14:paraId="412B264A" w14:textId="77777777" w:rsidR="00923127" w:rsidRPr="00DD57F3" w:rsidRDefault="00923127" w:rsidP="00793062">
            <w:pPr>
              <w:tabs>
                <w:tab w:val="left" w:pos="3969"/>
              </w:tabs>
              <w:ind w:left="249"/>
              <w:rPr>
                <w:rFonts w:eastAsia="Times New Roman" w:cs="Arial"/>
                <w:b/>
                <w:sz w:val="24"/>
                <w:szCs w:val="24"/>
              </w:rPr>
            </w:pPr>
          </w:p>
        </w:tc>
      </w:tr>
      <w:tr w:rsidR="00C959E2" w:rsidRPr="00DD57F3" w14:paraId="7C83975F" w14:textId="77777777" w:rsidTr="009A69C2">
        <w:tc>
          <w:tcPr>
            <w:tcW w:w="3780" w:type="dxa"/>
            <w:shd w:val="clear" w:color="auto" w:fill="BFBFBF" w:themeFill="background1" w:themeFillShade="BF"/>
          </w:tcPr>
          <w:p w14:paraId="609D4E8D"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14:paraId="0DDB532A" w14:textId="6AF06433" w:rsidR="001A370B" w:rsidRDefault="008A5DD6" w:rsidP="0046318D">
            <w:pPr>
              <w:tabs>
                <w:tab w:val="left" w:pos="3969"/>
              </w:tabs>
              <w:rPr>
                <w:rFonts w:eastAsia="Times New Roman" w:cs="Arial"/>
                <w:b/>
                <w:sz w:val="24"/>
                <w:szCs w:val="24"/>
              </w:rPr>
            </w:pPr>
            <w:r>
              <w:rPr>
                <w:rFonts w:eastAsia="Times New Roman" w:cs="Arial"/>
                <w:b/>
                <w:sz w:val="24"/>
                <w:szCs w:val="24"/>
              </w:rPr>
              <w:t>Dr. Stephen Bocking,</w:t>
            </w:r>
            <w:r w:rsidR="00167154">
              <w:rPr>
                <w:rFonts w:eastAsia="Times New Roman" w:cs="Arial"/>
                <w:b/>
                <w:sz w:val="24"/>
                <w:szCs w:val="24"/>
              </w:rPr>
              <w:t xml:space="preserve"> </w:t>
            </w:r>
            <w:r w:rsidR="00ED2EAB">
              <w:rPr>
                <w:rFonts w:eastAsia="Times New Roman" w:cs="Arial"/>
                <w:b/>
                <w:sz w:val="24"/>
                <w:szCs w:val="24"/>
              </w:rPr>
              <w:t xml:space="preserve">The School of the Environment, </w:t>
            </w:r>
            <w:r w:rsidR="00167154">
              <w:rPr>
                <w:rFonts w:eastAsia="Times New Roman" w:cs="Arial"/>
                <w:b/>
                <w:sz w:val="24"/>
                <w:szCs w:val="24"/>
              </w:rPr>
              <w:t>Trent University</w:t>
            </w:r>
          </w:p>
          <w:p w14:paraId="321220DD" w14:textId="77777777" w:rsidR="0046318D" w:rsidRPr="00DD57F3" w:rsidRDefault="0046318D" w:rsidP="0046318D">
            <w:pPr>
              <w:tabs>
                <w:tab w:val="left" w:pos="3969"/>
              </w:tabs>
              <w:rPr>
                <w:rFonts w:eastAsia="Times New Roman" w:cs="Arial"/>
                <w:b/>
                <w:sz w:val="24"/>
                <w:szCs w:val="24"/>
              </w:rPr>
            </w:pPr>
          </w:p>
        </w:tc>
      </w:tr>
      <w:tr w:rsidR="00C959E2" w:rsidRPr="00DD57F3" w14:paraId="0BAFF723" w14:textId="77777777" w:rsidTr="009A69C2">
        <w:tc>
          <w:tcPr>
            <w:tcW w:w="3780" w:type="dxa"/>
            <w:shd w:val="clear" w:color="auto" w:fill="BFBFBF" w:themeFill="background1" w:themeFillShade="BF"/>
          </w:tcPr>
          <w:p w14:paraId="5F531697"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YEAR OF REVIEW</w:t>
            </w:r>
          </w:p>
        </w:tc>
        <w:tc>
          <w:tcPr>
            <w:tcW w:w="6426" w:type="dxa"/>
            <w:shd w:val="clear" w:color="auto" w:fill="auto"/>
          </w:tcPr>
          <w:p w14:paraId="11967B18" w14:textId="59EFC863" w:rsidR="00C959E2" w:rsidRPr="00DD57F3" w:rsidRDefault="008A5DD6" w:rsidP="00DD57F3">
            <w:pPr>
              <w:tabs>
                <w:tab w:val="left" w:pos="3969"/>
              </w:tabs>
              <w:rPr>
                <w:rFonts w:eastAsia="Times New Roman" w:cs="Arial"/>
                <w:b/>
                <w:sz w:val="24"/>
                <w:szCs w:val="24"/>
              </w:rPr>
            </w:pPr>
            <w:r>
              <w:rPr>
                <w:rFonts w:eastAsia="Times New Roman" w:cs="Arial"/>
                <w:b/>
                <w:sz w:val="24"/>
                <w:szCs w:val="24"/>
              </w:rPr>
              <w:t>2017-2018</w:t>
            </w:r>
          </w:p>
          <w:p w14:paraId="54FD1232" w14:textId="77777777" w:rsidR="00C959E2" w:rsidRPr="00DD57F3" w:rsidRDefault="00C959E2" w:rsidP="00DD57F3">
            <w:pPr>
              <w:tabs>
                <w:tab w:val="left" w:pos="3969"/>
              </w:tabs>
              <w:rPr>
                <w:rFonts w:eastAsia="Times New Roman" w:cs="Arial"/>
                <w:b/>
                <w:sz w:val="24"/>
                <w:szCs w:val="24"/>
              </w:rPr>
            </w:pPr>
          </w:p>
        </w:tc>
      </w:tr>
      <w:tr w:rsidR="00C959E2" w:rsidRPr="00DD57F3" w14:paraId="14AA5685" w14:textId="77777777" w:rsidTr="009A69C2">
        <w:tc>
          <w:tcPr>
            <w:tcW w:w="3780" w:type="dxa"/>
            <w:shd w:val="clear" w:color="auto" w:fill="BFBFBF" w:themeFill="background1" w:themeFillShade="BF"/>
          </w:tcPr>
          <w:p w14:paraId="78A8AD90"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SITE VISIT</w:t>
            </w:r>
          </w:p>
        </w:tc>
        <w:tc>
          <w:tcPr>
            <w:tcW w:w="6426" w:type="dxa"/>
            <w:shd w:val="clear" w:color="auto" w:fill="auto"/>
          </w:tcPr>
          <w:p w14:paraId="7A1761D3" w14:textId="5BF1C11E" w:rsidR="00C959E2" w:rsidRPr="00DD57F3" w:rsidRDefault="008A5DD6" w:rsidP="00DD57F3">
            <w:pPr>
              <w:tabs>
                <w:tab w:val="left" w:pos="3969"/>
              </w:tabs>
              <w:rPr>
                <w:rFonts w:eastAsia="Times New Roman" w:cs="Arial"/>
                <w:b/>
                <w:sz w:val="24"/>
                <w:szCs w:val="24"/>
              </w:rPr>
            </w:pPr>
            <w:r>
              <w:rPr>
                <w:rFonts w:eastAsia="Times New Roman" w:cs="Arial"/>
                <w:b/>
                <w:sz w:val="24"/>
                <w:szCs w:val="24"/>
              </w:rPr>
              <w:t>January 29</w:t>
            </w:r>
            <w:r w:rsidRPr="008A5DD6">
              <w:rPr>
                <w:rFonts w:eastAsia="Times New Roman" w:cs="Arial"/>
                <w:b/>
                <w:sz w:val="24"/>
                <w:szCs w:val="24"/>
                <w:vertAlign w:val="superscript"/>
              </w:rPr>
              <w:t>th</w:t>
            </w:r>
            <w:r>
              <w:rPr>
                <w:rFonts w:eastAsia="Times New Roman" w:cs="Arial"/>
                <w:b/>
                <w:sz w:val="24"/>
                <w:szCs w:val="24"/>
              </w:rPr>
              <w:t xml:space="preserve"> &amp; 30</w:t>
            </w:r>
            <w:r w:rsidRPr="008A5DD6">
              <w:rPr>
                <w:rFonts w:eastAsia="Times New Roman" w:cs="Arial"/>
                <w:b/>
                <w:sz w:val="24"/>
                <w:szCs w:val="24"/>
                <w:vertAlign w:val="superscript"/>
              </w:rPr>
              <w:t>th</w:t>
            </w:r>
            <w:r>
              <w:rPr>
                <w:rFonts w:eastAsia="Times New Roman" w:cs="Arial"/>
                <w:b/>
                <w:sz w:val="24"/>
                <w:szCs w:val="24"/>
              </w:rPr>
              <w:t>, 2018</w:t>
            </w:r>
          </w:p>
          <w:p w14:paraId="6E10C6DF" w14:textId="77777777" w:rsidR="00C959E2" w:rsidRPr="00DD57F3" w:rsidRDefault="00C959E2" w:rsidP="00DD57F3">
            <w:pPr>
              <w:tabs>
                <w:tab w:val="left" w:pos="3969"/>
              </w:tabs>
              <w:rPr>
                <w:rFonts w:eastAsia="Times New Roman" w:cs="Arial"/>
                <w:b/>
                <w:sz w:val="24"/>
                <w:szCs w:val="24"/>
              </w:rPr>
            </w:pPr>
          </w:p>
        </w:tc>
      </w:tr>
      <w:tr w:rsidR="00C959E2" w:rsidRPr="00DD57F3" w14:paraId="67141443" w14:textId="77777777" w:rsidTr="009A69C2">
        <w:tc>
          <w:tcPr>
            <w:tcW w:w="3780" w:type="dxa"/>
            <w:shd w:val="clear" w:color="auto" w:fill="BFBFBF" w:themeFill="background1" w:themeFillShade="BF"/>
          </w:tcPr>
          <w:p w14:paraId="65C5E962" w14:textId="27BA5D6B" w:rsidR="00923127"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DUE DAT</w:t>
            </w:r>
            <w:r w:rsidR="00167154">
              <w:rPr>
                <w:rFonts w:eastAsia="Times New Roman" w:cs="Arial"/>
                <w:b/>
                <w:sz w:val="24"/>
                <w:szCs w:val="24"/>
              </w:rPr>
              <w:t>E F</w:t>
            </w:r>
            <w:r w:rsidR="009D6608">
              <w:rPr>
                <w:rFonts w:eastAsia="Times New Roman" w:cs="Arial"/>
                <w:b/>
                <w:sz w:val="24"/>
                <w:szCs w:val="24"/>
              </w:rPr>
              <w:t>OR IMPLEMENTATION REPORT BY ECON</w:t>
            </w:r>
          </w:p>
        </w:tc>
        <w:tc>
          <w:tcPr>
            <w:tcW w:w="6426" w:type="dxa"/>
            <w:shd w:val="clear" w:color="auto" w:fill="auto"/>
          </w:tcPr>
          <w:p w14:paraId="74972FDD" w14:textId="5089C58C" w:rsidR="00C959E2" w:rsidRPr="00DD57F3" w:rsidRDefault="004630CA" w:rsidP="00DD57F3">
            <w:pPr>
              <w:tabs>
                <w:tab w:val="left" w:pos="3969"/>
              </w:tabs>
              <w:rPr>
                <w:rFonts w:eastAsia="Times New Roman" w:cs="Arial"/>
                <w:b/>
                <w:sz w:val="24"/>
                <w:szCs w:val="24"/>
              </w:rPr>
            </w:pPr>
            <w:r>
              <w:rPr>
                <w:rFonts w:eastAsia="Times New Roman" w:cs="Arial"/>
                <w:b/>
                <w:sz w:val="24"/>
                <w:szCs w:val="24"/>
              </w:rPr>
              <w:t>October 1, 2019</w:t>
            </w:r>
          </w:p>
        </w:tc>
      </w:tr>
      <w:tr w:rsidR="00C959E2" w:rsidRPr="00DD57F3" w14:paraId="781E370A" w14:textId="77777777" w:rsidTr="009A69C2">
        <w:tc>
          <w:tcPr>
            <w:tcW w:w="3780" w:type="dxa"/>
            <w:shd w:val="clear" w:color="auto" w:fill="BFBFBF" w:themeFill="background1" w:themeFillShade="BF"/>
          </w:tcPr>
          <w:p w14:paraId="085A4C99"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NEXT CYCLICAL REVIEW</w:t>
            </w:r>
          </w:p>
          <w:p w14:paraId="0B393F89" w14:textId="77777777" w:rsidR="00C959E2" w:rsidRPr="00DD57F3" w:rsidRDefault="00C959E2" w:rsidP="00DD57F3">
            <w:pPr>
              <w:tabs>
                <w:tab w:val="left" w:pos="3969"/>
              </w:tabs>
              <w:rPr>
                <w:rFonts w:eastAsia="Times New Roman" w:cs="Arial"/>
                <w:b/>
                <w:sz w:val="24"/>
                <w:szCs w:val="24"/>
              </w:rPr>
            </w:pPr>
          </w:p>
        </w:tc>
        <w:tc>
          <w:tcPr>
            <w:tcW w:w="6426" w:type="dxa"/>
            <w:shd w:val="clear" w:color="auto" w:fill="auto"/>
          </w:tcPr>
          <w:p w14:paraId="2E4715DB"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46318D">
              <w:rPr>
                <w:rFonts w:eastAsia="Times New Roman" w:cs="Arial"/>
                <w:b/>
                <w:sz w:val="24"/>
                <w:szCs w:val="24"/>
              </w:rPr>
              <w:t>5-2026</w:t>
            </w:r>
          </w:p>
        </w:tc>
      </w:tr>
      <w:tr w:rsidR="00C959E2" w:rsidRPr="00DD57F3" w14:paraId="3EC45DB3" w14:textId="77777777" w:rsidTr="009A69C2">
        <w:tc>
          <w:tcPr>
            <w:tcW w:w="3780" w:type="dxa"/>
            <w:shd w:val="clear" w:color="auto" w:fill="BFBFBF" w:themeFill="background1" w:themeFillShade="BF"/>
          </w:tcPr>
          <w:p w14:paraId="3A327B96"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PREPARED BY CPRC</w:t>
            </w:r>
          </w:p>
          <w:p w14:paraId="3DBBF432" w14:textId="77777777" w:rsidR="00C959E2" w:rsidRPr="00DD57F3" w:rsidRDefault="00C959E2" w:rsidP="00DD57F3">
            <w:pPr>
              <w:tabs>
                <w:tab w:val="left" w:pos="3969"/>
              </w:tabs>
              <w:rPr>
                <w:rFonts w:eastAsia="Times New Roman" w:cs="Arial"/>
                <w:b/>
                <w:sz w:val="24"/>
                <w:szCs w:val="24"/>
              </w:rPr>
            </w:pPr>
          </w:p>
        </w:tc>
        <w:tc>
          <w:tcPr>
            <w:tcW w:w="6426" w:type="dxa"/>
            <w:shd w:val="clear" w:color="auto" w:fill="auto"/>
          </w:tcPr>
          <w:p w14:paraId="6E93FFAC" w14:textId="40A66DC8" w:rsidR="00C959E2" w:rsidRPr="00DD57F3" w:rsidRDefault="00653458" w:rsidP="00DD57F3">
            <w:pPr>
              <w:tabs>
                <w:tab w:val="left" w:pos="3969"/>
              </w:tabs>
              <w:rPr>
                <w:rFonts w:eastAsia="Times New Roman" w:cs="Arial"/>
                <w:b/>
                <w:sz w:val="24"/>
                <w:szCs w:val="24"/>
              </w:rPr>
            </w:pPr>
            <w:r>
              <w:rPr>
                <w:rFonts w:eastAsia="Times New Roman" w:cs="Arial"/>
                <w:b/>
                <w:sz w:val="24"/>
                <w:szCs w:val="24"/>
              </w:rPr>
              <w:t>October 3, 2018</w:t>
            </w:r>
          </w:p>
        </w:tc>
      </w:tr>
      <w:tr w:rsidR="00C959E2" w:rsidRPr="00DD57F3" w14:paraId="3D39157C" w14:textId="77777777" w:rsidTr="009A69C2">
        <w:tc>
          <w:tcPr>
            <w:tcW w:w="3780" w:type="dxa"/>
            <w:shd w:val="clear" w:color="auto" w:fill="BFBFBF" w:themeFill="background1" w:themeFillShade="BF"/>
          </w:tcPr>
          <w:p w14:paraId="0E4B6B61"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APPROVED BY PROVOST &amp; VP ACADEMIC</w:t>
            </w:r>
          </w:p>
        </w:tc>
        <w:tc>
          <w:tcPr>
            <w:tcW w:w="6426" w:type="dxa"/>
            <w:shd w:val="clear" w:color="auto" w:fill="auto"/>
          </w:tcPr>
          <w:p w14:paraId="7E63296C" w14:textId="09531686" w:rsidR="00C959E2" w:rsidRPr="00DD57F3" w:rsidRDefault="00ED53DA" w:rsidP="00DD57F3">
            <w:pPr>
              <w:tabs>
                <w:tab w:val="left" w:pos="3969"/>
              </w:tabs>
              <w:rPr>
                <w:rFonts w:eastAsia="Times New Roman" w:cs="Arial"/>
                <w:b/>
                <w:sz w:val="24"/>
                <w:szCs w:val="24"/>
              </w:rPr>
            </w:pPr>
            <w:r>
              <w:rPr>
                <w:rFonts w:eastAsia="Times New Roman" w:cs="Arial"/>
                <w:b/>
                <w:sz w:val="24"/>
                <w:szCs w:val="24"/>
              </w:rPr>
              <w:t>October 3, 2018</w:t>
            </w:r>
          </w:p>
        </w:tc>
      </w:tr>
      <w:tr w:rsidR="000F34F8" w:rsidRPr="00DD57F3" w14:paraId="6C2C448C" w14:textId="77777777" w:rsidTr="00653458">
        <w:trPr>
          <w:trHeight w:val="566"/>
        </w:trPr>
        <w:tc>
          <w:tcPr>
            <w:tcW w:w="3780" w:type="dxa"/>
            <w:shd w:val="clear" w:color="auto" w:fill="BFBFBF" w:themeFill="background1" w:themeFillShade="BF"/>
          </w:tcPr>
          <w:p w14:paraId="5504EE84" w14:textId="3CE6B203" w:rsidR="000F34F8" w:rsidRPr="00DD57F3" w:rsidRDefault="004D159B" w:rsidP="00DD57F3">
            <w:pPr>
              <w:tabs>
                <w:tab w:val="left" w:pos="3969"/>
              </w:tabs>
              <w:rPr>
                <w:rFonts w:eastAsia="Times New Roman" w:cs="Arial"/>
                <w:b/>
                <w:sz w:val="24"/>
                <w:szCs w:val="24"/>
              </w:rPr>
            </w:pPr>
            <w:r w:rsidRPr="00DD57F3">
              <w:rPr>
                <w:rFonts w:eastAsia="Times New Roman" w:cs="Arial"/>
                <w:b/>
                <w:sz w:val="24"/>
                <w:szCs w:val="24"/>
              </w:rPr>
              <w:t xml:space="preserve">SIGNATURE OF PROVOST &amp; VP </w:t>
            </w:r>
            <w:r w:rsidR="00DD57F3">
              <w:rPr>
                <w:rFonts w:eastAsia="Times New Roman" w:cs="Arial"/>
                <w:b/>
                <w:sz w:val="24"/>
                <w:szCs w:val="24"/>
              </w:rPr>
              <w:t>A</w:t>
            </w:r>
            <w:r w:rsidRPr="00DD57F3">
              <w:rPr>
                <w:rFonts w:eastAsia="Times New Roman" w:cs="Arial"/>
                <w:b/>
                <w:sz w:val="24"/>
                <w:szCs w:val="24"/>
              </w:rPr>
              <w:t>CADEMIC</w:t>
            </w:r>
          </w:p>
          <w:p w14:paraId="393F2582" w14:textId="77777777" w:rsidR="000F34F8" w:rsidRPr="00DD57F3" w:rsidRDefault="000F34F8" w:rsidP="00DD57F3">
            <w:pPr>
              <w:tabs>
                <w:tab w:val="left" w:pos="3969"/>
              </w:tabs>
              <w:rPr>
                <w:rFonts w:eastAsia="Times New Roman" w:cs="Arial"/>
                <w:b/>
                <w:sz w:val="24"/>
                <w:szCs w:val="24"/>
              </w:rPr>
            </w:pPr>
          </w:p>
        </w:tc>
        <w:tc>
          <w:tcPr>
            <w:tcW w:w="6426" w:type="dxa"/>
            <w:shd w:val="clear" w:color="auto" w:fill="auto"/>
          </w:tcPr>
          <w:p w14:paraId="468EB7C1" w14:textId="2B0A7D3F" w:rsidR="000F34F8" w:rsidRPr="00DD57F3" w:rsidRDefault="004672FA" w:rsidP="00DD57F3">
            <w:pPr>
              <w:tabs>
                <w:tab w:val="left" w:pos="3969"/>
              </w:tabs>
              <w:rPr>
                <w:rFonts w:eastAsia="Times New Roman" w:cs="Arial"/>
                <w:b/>
                <w:sz w:val="24"/>
                <w:szCs w:val="24"/>
              </w:rPr>
            </w:pPr>
            <w:r>
              <w:rPr>
                <w:noProof/>
                <w:lang w:val="en-US"/>
              </w:rPr>
              <w:drawing>
                <wp:inline distT="0" distB="0" distL="0" distR="0" wp14:anchorId="64AF4E12" wp14:editId="690E0ED4">
                  <wp:extent cx="2381250" cy="819150"/>
                  <wp:effectExtent l="0" t="0" r="0" b="0"/>
                  <wp:docPr id="3" name="Picture 3"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p>
        </w:tc>
      </w:tr>
      <w:bookmarkEnd w:id="0"/>
    </w:tbl>
    <w:p w14:paraId="2B465788" w14:textId="3E6491CE" w:rsidR="00D00C87" w:rsidRDefault="00D00C87" w:rsidP="00DD57F3">
      <w:pPr>
        <w:rPr>
          <w:rFonts w:cs="Arial"/>
          <w:sz w:val="24"/>
          <w:szCs w:val="24"/>
        </w:rPr>
      </w:pPr>
    </w:p>
    <w:p w14:paraId="7289FA5F" w14:textId="6BAFD094" w:rsidR="00BA0EC6" w:rsidRDefault="009657D3" w:rsidP="008940CD">
      <w:pPr>
        <w:autoSpaceDE w:val="0"/>
        <w:autoSpaceDN w:val="0"/>
        <w:adjustRightInd w:val="0"/>
        <w:rPr>
          <w:rFonts w:eastAsia="Times New Roman" w:cstheme="minorHAnsi"/>
          <w:color w:val="000000"/>
        </w:rPr>
      </w:pPr>
      <w:r w:rsidRPr="001A3051">
        <w:rPr>
          <w:rFonts w:eastAsia="Times New Roman" w:cstheme="minorHAnsi"/>
          <w:color w:val="000000"/>
        </w:rPr>
        <w:t>Economics is one of Trent University's original departments with programs focused on engaging students personally, through small classes and through faculty-student interaction in and out of class. The program also aims to provide analytical and technical (mathematical and statistical) grounding to prepare students for a future in the workplace or for graduate studies in economics.</w:t>
      </w:r>
      <w:r w:rsidR="00EE6F27" w:rsidRPr="001A3051">
        <w:rPr>
          <w:rFonts w:eastAsia="Times New Roman" w:cstheme="minorHAnsi"/>
          <w:color w:val="000000"/>
        </w:rPr>
        <w:t xml:space="preserve"> </w:t>
      </w:r>
      <w:r w:rsidR="00AE3A15" w:rsidRPr="001A3051">
        <w:rPr>
          <w:rFonts w:eastAsia="Times New Roman" w:cstheme="minorHAnsi"/>
          <w:color w:val="000000"/>
        </w:rPr>
        <w:t xml:space="preserve">In </w:t>
      </w:r>
      <w:r w:rsidR="00B40695" w:rsidRPr="001A3051">
        <w:rPr>
          <w:rFonts w:eastAsia="Times New Roman" w:cstheme="minorHAnsi"/>
          <w:color w:val="000000"/>
        </w:rPr>
        <w:t>Economics</w:t>
      </w:r>
      <w:r w:rsidR="00D632F2" w:rsidRPr="001A3051">
        <w:rPr>
          <w:rFonts w:eastAsia="Times New Roman" w:cstheme="minorHAnsi"/>
          <w:color w:val="000000"/>
        </w:rPr>
        <w:t>,</w:t>
      </w:r>
      <w:r w:rsidR="00AE3A15" w:rsidRPr="001A3051">
        <w:rPr>
          <w:rFonts w:eastAsia="Times New Roman" w:cstheme="minorHAnsi"/>
          <w:color w:val="000000"/>
        </w:rPr>
        <w:t xml:space="preserve"> students study</w:t>
      </w:r>
      <w:r w:rsidR="00BA0EC6" w:rsidRPr="001A3051">
        <w:rPr>
          <w:rFonts w:eastAsia="Times New Roman" w:cstheme="minorHAnsi"/>
          <w:color w:val="000000"/>
        </w:rPr>
        <w:t xml:space="preserve"> problems through a systematic and logical framework for analyzing how a society solves </w:t>
      </w:r>
      <w:r w:rsidR="00EE6F27" w:rsidRPr="001A3051">
        <w:rPr>
          <w:rFonts w:eastAsia="Times New Roman" w:cstheme="minorHAnsi"/>
          <w:color w:val="000000"/>
        </w:rPr>
        <w:t xml:space="preserve">issues. </w:t>
      </w:r>
      <w:r w:rsidR="00B40695" w:rsidRPr="001A3051">
        <w:rPr>
          <w:rFonts w:eastAsia="Times New Roman" w:cstheme="minorHAnsi"/>
          <w:color w:val="000000"/>
        </w:rPr>
        <w:t>A k</w:t>
      </w:r>
      <w:r w:rsidR="00BA0EC6" w:rsidRPr="001A3051">
        <w:rPr>
          <w:rFonts w:eastAsia="Times New Roman" w:cstheme="minorHAnsi"/>
          <w:color w:val="000000"/>
        </w:rPr>
        <w:t xml:space="preserve">nowledge of economics </w:t>
      </w:r>
      <w:r w:rsidR="00B40695" w:rsidRPr="001A3051">
        <w:rPr>
          <w:rFonts w:eastAsia="Times New Roman" w:cstheme="minorHAnsi"/>
          <w:color w:val="000000"/>
        </w:rPr>
        <w:t>is necessary for students to u</w:t>
      </w:r>
      <w:r w:rsidR="00BA0EC6" w:rsidRPr="001A3051">
        <w:rPr>
          <w:rFonts w:eastAsia="Times New Roman" w:cstheme="minorHAnsi"/>
          <w:color w:val="000000"/>
        </w:rPr>
        <w:t>nderstand</w:t>
      </w:r>
      <w:r w:rsidR="00B40695" w:rsidRPr="001A3051">
        <w:rPr>
          <w:rFonts w:eastAsia="Times New Roman" w:cstheme="minorHAnsi"/>
          <w:color w:val="000000"/>
        </w:rPr>
        <w:t xml:space="preserve"> </w:t>
      </w:r>
      <w:r w:rsidR="002D309D" w:rsidRPr="001A3051">
        <w:rPr>
          <w:rFonts w:eastAsia="Times New Roman" w:cstheme="minorHAnsi"/>
          <w:color w:val="000000"/>
        </w:rPr>
        <w:t>current topics</w:t>
      </w:r>
      <w:r w:rsidR="00B40695" w:rsidRPr="001A3051">
        <w:rPr>
          <w:rFonts w:eastAsia="Times New Roman" w:cstheme="minorHAnsi"/>
          <w:color w:val="000000"/>
        </w:rPr>
        <w:t xml:space="preserve"> and </w:t>
      </w:r>
      <w:r w:rsidR="00BA0EC6" w:rsidRPr="001A3051">
        <w:rPr>
          <w:rFonts w:eastAsia="Times New Roman" w:cstheme="minorHAnsi"/>
          <w:color w:val="000000"/>
        </w:rPr>
        <w:t xml:space="preserve">contemporary social issues, </w:t>
      </w:r>
      <w:r w:rsidR="00B40695" w:rsidRPr="001A3051">
        <w:rPr>
          <w:rFonts w:eastAsia="Times New Roman" w:cstheme="minorHAnsi"/>
          <w:color w:val="000000"/>
        </w:rPr>
        <w:t>while developing</w:t>
      </w:r>
      <w:r w:rsidR="00BA0EC6" w:rsidRPr="001A3051">
        <w:rPr>
          <w:rFonts w:eastAsia="Times New Roman" w:cstheme="minorHAnsi"/>
          <w:color w:val="000000"/>
        </w:rPr>
        <w:t xml:space="preserve"> </w:t>
      </w:r>
      <w:r w:rsidR="00B40695" w:rsidRPr="001A3051">
        <w:rPr>
          <w:rFonts w:eastAsia="Times New Roman" w:cstheme="minorHAnsi"/>
          <w:color w:val="000000"/>
        </w:rPr>
        <w:t xml:space="preserve">a variety of </w:t>
      </w:r>
      <w:r w:rsidR="00BA0EC6" w:rsidRPr="001A3051">
        <w:rPr>
          <w:rFonts w:eastAsia="Times New Roman" w:cstheme="minorHAnsi"/>
          <w:color w:val="000000"/>
        </w:rPr>
        <w:t>useful caree</w:t>
      </w:r>
      <w:r w:rsidR="00EE6F27" w:rsidRPr="001A3051">
        <w:rPr>
          <w:rFonts w:eastAsia="Times New Roman" w:cstheme="minorHAnsi"/>
          <w:color w:val="000000"/>
        </w:rPr>
        <w:t>r skills.</w:t>
      </w:r>
    </w:p>
    <w:p w14:paraId="52E1AA43" w14:textId="77777777" w:rsidR="00981A00" w:rsidRPr="001A3051" w:rsidRDefault="00981A00" w:rsidP="008940CD">
      <w:pPr>
        <w:autoSpaceDE w:val="0"/>
        <w:autoSpaceDN w:val="0"/>
        <w:adjustRightInd w:val="0"/>
        <w:rPr>
          <w:rFonts w:eastAsia="Times New Roman" w:cstheme="minorHAnsi"/>
          <w:color w:val="000000"/>
        </w:rPr>
      </w:pPr>
    </w:p>
    <w:p w14:paraId="19FA96EA" w14:textId="77777777" w:rsidR="00C959E2" w:rsidRPr="001A3051" w:rsidRDefault="00C959E2" w:rsidP="00653458">
      <w:pPr>
        <w:pBdr>
          <w:bottom w:val="single" w:sz="4" w:space="1" w:color="auto"/>
        </w:pBdr>
        <w:tabs>
          <w:tab w:val="left" w:pos="3969"/>
        </w:tabs>
        <w:rPr>
          <w:rFonts w:eastAsia="Times New Roman" w:cstheme="minorHAnsi"/>
          <w:b/>
          <w:color w:val="3B5F4F"/>
        </w:rPr>
      </w:pPr>
      <w:r w:rsidRPr="001A3051">
        <w:rPr>
          <w:rFonts w:eastAsia="Times New Roman" w:cstheme="minorHAnsi"/>
          <w:b/>
          <w:color w:val="3B5F4F"/>
        </w:rPr>
        <w:lastRenderedPageBreak/>
        <w:t>SUMMARY OF PROCESS</w:t>
      </w:r>
    </w:p>
    <w:p w14:paraId="3D7C5764" w14:textId="77777777" w:rsidR="00C959E2" w:rsidRPr="001A3051" w:rsidRDefault="00C959E2" w:rsidP="00653458">
      <w:pPr>
        <w:tabs>
          <w:tab w:val="left" w:pos="3969"/>
        </w:tabs>
        <w:rPr>
          <w:rFonts w:eastAsia="Times New Roman" w:cstheme="minorHAnsi"/>
        </w:rPr>
      </w:pPr>
    </w:p>
    <w:p w14:paraId="66315CA3" w14:textId="1C24321E" w:rsidR="00C959E2" w:rsidRPr="001A3051" w:rsidRDefault="00C959E2" w:rsidP="00653458">
      <w:pPr>
        <w:autoSpaceDE w:val="0"/>
        <w:autoSpaceDN w:val="0"/>
        <w:adjustRightInd w:val="0"/>
        <w:rPr>
          <w:rFonts w:eastAsia="Times New Roman" w:cstheme="minorHAnsi"/>
          <w:b/>
        </w:rPr>
      </w:pPr>
      <w:r w:rsidRPr="001A3051">
        <w:rPr>
          <w:rFonts w:eastAsia="Calibri" w:cstheme="minorHAnsi"/>
          <w:color w:val="000000"/>
          <w:lang w:val="en-US" w:eastAsia="zh-CN"/>
        </w:rPr>
        <w:t>During the 201</w:t>
      </w:r>
      <w:r w:rsidR="008A5DD6" w:rsidRPr="001A3051">
        <w:rPr>
          <w:rFonts w:eastAsia="Calibri" w:cstheme="minorHAnsi"/>
          <w:color w:val="000000"/>
          <w:lang w:val="en-US" w:eastAsia="zh-CN"/>
        </w:rPr>
        <w:t>7</w:t>
      </w:r>
      <w:r w:rsidRPr="001A3051">
        <w:rPr>
          <w:rFonts w:eastAsia="Calibri" w:cstheme="minorHAnsi"/>
          <w:color w:val="000000"/>
          <w:lang w:val="en-US" w:eastAsia="zh-CN"/>
        </w:rPr>
        <w:t>-201</w:t>
      </w:r>
      <w:r w:rsidR="008A5DD6" w:rsidRPr="001A3051">
        <w:rPr>
          <w:rFonts w:eastAsia="Calibri" w:cstheme="minorHAnsi"/>
          <w:color w:val="000000"/>
          <w:lang w:val="en-US" w:eastAsia="zh-CN"/>
        </w:rPr>
        <w:t>8</w:t>
      </w:r>
      <w:r w:rsidRPr="001A3051">
        <w:rPr>
          <w:rFonts w:eastAsia="Calibri" w:cstheme="minorHAnsi"/>
          <w:color w:val="000000"/>
          <w:lang w:val="en-US" w:eastAsia="zh-CN"/>
        </w:rPr>
        <w:t xml:space="preserve"> academic year, the </w:t>
      </w:r>
      <w:r w:rsidR="007A790C" w:rsidRPr="001A3051">
        <w:rPr>
          <w:rFonts w:eastAsia="Calibri" w:cstheme="minorHAnsi"/>
          <w:color w:val="000000"/>
          <w:lang w:val="en-US" w:eastAsia="zh-CN"/>
        </w:rPr>
        <w:t>B</w:t>
      </w:r>
      <w:r w:rsidR="009322DE" w:rsidRPr="001A3051">
        <w:rPr>
          <w:rFonts w:eastAsia="Calibri" w:cstheme="minorHAnsi"/>
          <w:color w:val="000000"/>
          <w:lang w:val="en-US" w:eastAsia="zh-CN"/>
        </w:rPr>
        <w:t>A</w:t>
      </w:r>
      <w:r w:rsidR="008A5DD6" w:rsidRPr="001A3051">
        <w:rPr>
          <w:rFonts w:eastAsia="Calibri" w:cstheme="minorHAnsi"/>
          <w:color w:val="000000"/>
          <w:lang w:val="en-US" w:eastAsia="zh-CN"/>
        </w:rPr>
        <w:t>/BSc</w:t>
      </w:r>
      <w:r w:rsidR="009322DE" w:rsidRPr="001A3051">
        <w:rPr>
          <w:rFonts w:eastAsia="Calibri" w:cstheme="minorHAnsi"/>
          <w:color w:val="000000"/>
          <w:lang w:val="en-US" w:eastAsia="zh-CN"/>
        </w:rPr>
        <w:t xml:space="preserve"> </w:t>
      </w:r>
      <w:r w:rsidR="008A5DD6" w:rsidRPr="001A3051">
        <w:rPr>
          <w:rFonts w:eastAsia="Calibri" w:cstheme="minorHAnsi"/>
          <w:color w:val="000000"/>
          <w:lang w:val="en-US" w:eastAsia="zh-CN"/>
        </w:rPr>
        <w:t>Economics and BSc Mathematical Economics</w:t>
      </w:r>
      <w:r w:rsidR="0046318D" w:rsidRPr="001A3051">
        <w:rPr>
          <w:rFonts w:eastAsia="Calibri" w:cstheme="minorHAnsi"/>
          <w:color w:val="000000"/>
          <w:lang w:val="en-US" w:eastAsia="zh-CN"/>
        </w:rPr>
        <w:t xml:space="preserve"> program</w:t>
      </w:r>
      <w:r w:rsidR="004E3481" w:rsidRPr="001A3051">
        <w:rPr>
          <w:rFonts w:eastAsia="Calibri" w:cstheme="minorHAnsi"/>
          <w:color w:val="000000"/>
          <w:lang w:val="en-US" w:eastAsia="zh-CN"/>
        </w:rPr>
        <w:t xml:space="preserve"> </w:t>
      </w:r>
      <w:r w:rsidRPr="001A3051">
        <w:rPr>
          <w:rFonts w:eastAsia="Calibri" w:cstheme="minorHAnsi"/>
          <w:color w:val="000000"/>
          <w:lang w:val="en-US" w:eastAsia="zh-CN"/>
        </w:rPr>
        <w:t>underwent a review.</w:t>
      </w:r>
      <w:r w:rsidRPr="001A3051">
        <w:rPr>
          <w:rFonts w:eastAsia="Times New Roman" w:cstheme="minorHAnsi"/>
          <w:color w:val="000000"/>
          <w:lang w:val="en-US"/>
        </w:rPr>
        <w:t xml:space="preserve"> Two </w:t>
      </w:r>
      <w:r w:rsidRPr="001A3051">
        <w:rPr>
          <w:rFonts w:eastAsia="Times New Roman" w:cstheme="minorHAnsi"/>
          <w:noProof/>
          <w:color w:val="000000"/>
          <w:lang w:val="en-US"/>
        </w:rPr>
        <w:t>arm</w:t>
      </w:r>
      <w:r w:rsidRPr="001A3051">
        <w:rPr>
          <w:rFonts w:eastAsia="Times New Roman" w:cstheme="minorHAnsi"/>
          <w:color w:val="000000"/>
          <w:lang w:val="en-US"/>
        </w:rPr>
        <w:t xml:space="preserve">’s-length external reviewers (Dr. </w:t>
      </w:r>
      <w:r w:rsidR="00E421AA" w:rsidRPr="001A3051">
        <w:rPr>
          <w:rFonts w:eastAsia="Times New Roman" w:cstheme="minorHAnsi"/>
          <w:color w:val="000000"/>
          <w:lang w:val="en-US"/>
        </w:rPr>
        <w:t>Livio De Matteo, Lakehead</w:t>
      </w:r>
      <w:r w:rsidR="00C84928" w:rsidRPr="001A3051">
        <w:rPr>
          <w:rFonts w:eastAsia="Times New Roman" w:cstheme="minorHAnsi"/>
          <w:color w:val="000000"/>
          <w:lang w:val="en-US"/>
        </w:rPr>
        <w:t xml:space="preserve"> </w:t>
      </w:r>
      <w:r w:rsidR="004E3481" w:rsidRPr="001A3051">
        <w:rPr>
          <w:rFonts w:eastAsia="Times New Roman" w:cstheme="minorHAnsi"/>
        </w:rPr>
        <w:t>University</w:t>
      </w:r>
      <w:r w:rsidR="007A790C" w:rsidRPr="001A3051">
        <w:rPr>
          <w:rFonts w:eastAsia="Times New Roman" w:cstheme="minorHAnsi"/>
        </w:rPr>
        <w:t xml:space="preserve"> and Dr. </w:t>
      </w:r>
      <w:r w:rsidR="00C84928" w:rsidRPr="001A3051">
        <w:rPr>
          <w:rFonts w:eastAsia="Times New Roman" w:cstheme="minorHAnsi"/>
        </w:rPr>
        <w:t>Herb Emery</w:t>
      </w:r>
      <w:r w:rsidR="004E3481" w:rsidRPr="001A3051">
        <w:rPr>
          <w:rFonts w:eastAsia="Times New Roman" w:cstheme="minorHAnsi"/>
        </w:rPr>
        <w:t xml:space="preserve">, </w:t>
      </w:r>
      <w:r w:rsidR="007A790C" w:rsidRPr="001A3051">
        <w:rPr>
          <w:rFonts w:eastAsia="Times New Roman" w:cstheme="minorHAnsi"/>
        </w:rPr>
        <w:t>University</w:t>
      </w:r>
      <w:r w:rsidR="00C84928" w:rsidRPr="001A3051">
        <w:rPr>
          <w:rFonts w:eastAsia="Times New Roman" w:cstheme="minorHAnsi"/>
        </w:rPr>
        <w:t xml:space="preserve"> of New Brunswick</w:t>
      </w:r>
      <w:r w:rsidR="006C680D" w:rsidRPr="001A3051">
        <w:rPr>
          <w:rFonts w:eastAsia="Times New Roman" w:cstheme="minorHAnsi"/>
        </w:rPr>
        <w:t xml:space="preserve">) </w:t>
      </w:r>
      <w:r w:rsidRPr="001A3051">
        <w:rPr>
          <w:rFonts w:eastAsia="Times New Roman" w:cstheme="minorHAnsi"/>
        </w:rPr>
        <w:t>and one internal</w:t>
      </w:r>
      <w:r w:rsidRPr="001A3051">
        <w:rPr>
          <w:rFonts w:eastAsia="Times New Roman" w:cstheme="minorHAnsi"/>
          <w:color w:val="000000"/>
          <w:lang w:val="en-US"/>
        </w:rPr>
        <w:t xml:space="preserve"> member (</w:t>
      </w:r>
      <w:r w:rsidRPr="001A3051">
        <w:rPr>
          <w:rFonts w:eastAsia="Times New Roman" w:cstheme="minorHAnsi"/>
          <w:color w:val="000000"/>
          <w:lang w:val="fr-FR"/>
        </w:rPr>
        <w:t xml:space="preserve">Dr. </w:t>
      </w:r>
      <w:r w:rsidR="00C84928" w:rsidRPr="001A3051">
        <w:rPr>
          <w:rFonts w:eastAsia="Times New Roman" w:cstheme="minorHAnsi"/>
          <w:color w:val="000000"/>
          <w:lang w:val="fr-FR"/>
        </w:rPr>
        <w:t>Stephen Bocking</w:t>
      </w:r>
      <w:r w:rsidR="007A790C" w:rsidRPr="001A3051">
        <w:rPr>
          <w:rFonts w:eastAsia="Times New Roman" w:cstheme="minorHAnsi"/>
          <w:color w:val="000000"/>
        </w:rPr>
        <w:t xml:space="preserve">, </w:t>
      </w:r>
      <w:r w:rsidR="00ED2EAB" w:rsidRPr="001A3051">
        <w:rPr>
          <w:rFonts w:eastAsia="Times New Roman" w:cstheme="minorHAnsi"/>
          <w:color w:val="000000"/>
        </w:rPr>
        <w:t>The School of the Environment</w:t>
      </w:r>
      <w:r w:rsidR="00167154" w:rsidRPr="001A3051">
        <w:rPr>
          <w:rFonts w:eastAsia="Times New Roman" w:cstheme="minorHAnsi"/>
          <w:color w:val="000000"/>
        </w:rPr>
        <w:t xml:space="preserve">, </w:t>
      </w:r>
      <w:r w:rsidR="007A790C" w:rsidRPr="001A3051">
        <w:rPr>
          <w:rFonts w:eastAsia="Times New Roman" w:cstheme="minorHAnsi"/>
          <w:color w:val="000000"/>
        </w:rPr>
        <w:t>Tr</w:t>
      </w:r>
      <w:r w:rsidR="006C680D" w:rsidRPr="001A3051">
        <w:rPr>
          <w:rFonts w:eastAsia="Times New Roman" w:cstheme="minorHAnsi"/>
          <w:color w:val="000000"/>
        </w:rPr>
        <w:t>ent</w:t>
      </w:r>
      <w:r w:rsidR="006C680D" w:rsidRPr="001A3051">
        <w:rPr>
          <w:rFonts w:eastAsia="Times New Roman" w:cstheme="minorHAnsi"/>
          <w:color w:val="000000"/>
          <w:lang w:val="fr-FR"/>
        </w:rPr>
        <w:t xml:space="preserve"> University</w:t>
      </w:r>
      <w:r w:rsidRPr="001A3051">
        <w:rPr>
          <w:rFonts w:eastAsia="Times New Roman" w:cstheme="minorHAnsi"/>
          <w:color w:val="000000"/>
          <w:lang w:val="en-US"/>
        </w:rPr>
        <w:t xml:space="preserve">) were invited to review the self-study documentation and then conducted a site visit to the </w:t>
      </w:r>
      <w:r w:rsidR="0095020D" w:rsidRPr="001A3051">
        <w:rPr>
          <w:rFonts w:eastAsia="Times New Roman" w:cstheme="minorHAnsi"/>
          <w:color w:val="000000"/>
          <w:lang w:val="en-US"/>
        </w:rPr>
        <w:t>U</w:t>
      </w:r>
      <w:r w:rsidRPr="001A3051">
        <w:rPr>
          <w:rFonts w:eastAsia="Times New Roman" w:cstheme="minorHAnsi"/>
          <w:noProof/>
          <w:color w:val="000000"/>
          <w:lang w:val="en-US"/>
        </w:rPr>
        <w:t>niversity</w:t>
      </w:r>
      <w:r w:rsidRPr="001A3051">
        <w:rPr>
          <w:rFonts w:eastAsia="Times New Roman" w:cstheme="minorHAnsi"/>
          <w:color w:val="000000"/>
          <w:lang w:val="en-US"/>
        </w:rPr>
        <w:t xml:space="preserve"> on</w:t>
      </w:r>
      <w:r w:rsidR="00D843DE" w:rsidRPr="001A3051">
        <w:rPr>
          <w:rFonts w:eastAsia="Times New Roman" w:cstheme="minorHAnsi"/>
          <w:color w:val="000000"/>
          <w:lang w:val="en-US"/>
        </w:rPr>
        <w:t xml:space="preserve"> January 29</w:t>
      </w:r>
      <w:r w:rsidR="00A844E6" w:rsidRPr="001A3051">
        <w:rPr>
          <w:rFonts w:eastAsia="Times New Roman" w:cstheme="minorHAnsi"/>
          <w:color w:val="000000"/>
          <w:lang w:val="en-US"/>
        </w:rPr>
        <w:t>-30</w:t>
      </w:r>
      <w:r w:rsidR="00D843DE" w:rsidRPr="001A3051">
        <w:rPr>
          <w:rFonts w:eastAsia="Times New Roman" w:cstheme="minorHAnsi"/>
          <w:color w:val="000000"/>
          <w:lang w:val="en-US"/>
        </w:rPr>
        <w:t>, 2018</w:t>
      </w:r>
      <w:r w:rsidR="006C680D" w:rsidRPr="001A3051">
        <w:rPr>
          <w:rFonts w:eastAsia="Times New Roman" w:cstheme="minorHAnsi"/>
          <w:color w:val="000000"/>
          <w:lang w:val="en-US"/>
        </w:rPr>
        <w:t>.</w:t>
      </w:r>
    </w:p>
    <w:p w14:paraId="0EBBB3BB" w14:textId="77777777" w:rsidR="00C959E2" w:rsidRPr="001A3051" w:rsidRDefault="00C959E2" w:rsidP="00653458">
      <w:pPr>
        <w:tabs>
          <w:tab w:val="left" w:pos="3969"/>
        </w:tabs>
        <w:rPr>
          <w:rFonts w:eastAsia="Times New Roman" w:cstheme="minorHAnsi"/>
        </w:rPr>
      </w:pPr>
    </w:p>
    <w:p w14:paraId="51EAD098" w14:textId="1DF4287B" w:rsidR="00C959E2" w:rsidRPr="001A3051" w:rsidRDefault="00C959E2" w:rsidP="00653458">
      <w:pPr>
        <w:tabs>
          <w:tab w:val="left" w:pos="3969"/>
        </w:tabs>
        <w:rPr>
          <w:rFonts w:eastAsia="Times New Roman" w:cstheme="minorHAnsi"/>
        </w:rPr>
      </w:pPr>
      <w:r w:rsidRPr="001A3051">
        <w:rPr>
          <w:rFonts w:eastAsia="Times New Roman" w:cstheme="minorHAnsi"/>
        </w:rPr>
        <w:t>This Final Assessment Report (FAR), in accordance with Trent University’s Institutional Quality Assurance Policy (IQAP), provides a synthesis of the cyclical review of the undergraduate degree program</w:t>
      </w:r>
      <w:r w:rsidR="00B72558" w:rsidRPr="001A3051">
        <w:rPr>
          <w:rFonts w:eastAsia="Times New Roman" w:cstheme="minorHAnsi"/>
        </w:rPr>
        <w:t>s</w:t>
      </w:r>
      <w:r w:rsidRPr="001A3051">
        <w:rPr>
          <w:rFonts w:eastAsia="Times New Roman" w:cstheme="minorHAnsi"/>
        </w:rPr>
        <w:t xml:space="preserve">. The report considers four evaluation documents: the </w:t>
      </w:r>
      <w:r w:rsidRPr="001A3051">
        <w:rPr>
          <w:rFonts w:eastAsia="Times New Roman" w:cstheme="minorHAnsi"/>
          <w:u w:val="single"/>
        </w:rPr>
        <w:t>Program’s Self-Study</w:t>
      </w:r>
      <w:r w:rsidRPr="001A3051">
        <w:rPr>
          <w:rFonts w:eastAsia="Times New Roman" w:cstheme="minorHAnsi"/>
        </w:rPr>
        <w:t xml:space="preserve">, the </w:t>
      </w:r>
      <w:r w:rsidRPr="001A3051">
        <w:rPr>
          <w:rFonts w:eastAsia="Times New Roman" w:cstheme="minorHAnsi"/>
          <w:u w:val="single"/>
        </w:rPr>
        <w:t>External Reviewers’ Report</w:t>
      </w:r>
      <w:r w:rsidRPr="001A3051">
        <w:rPr>
          <w:rFonts w:eastAsia="Times New Roman" w:cstheme="minorHAnsi"/>
        </w:rPr>
        <w:t xml:space="preserve">, the </w:t>
      </w:r>
      <w:r w:rsidRPr="001A3051">
        <w:rPr>
          <w:rFonts w:eastAsia="Times New Roman" w:cstheme="minorHAnsi"/>
          <w:u w:val="single"/>
        </w:rPr>
        <w:t>Program Response</w:t>
      </w:r>
      <w:r w:rsidRPr="001A3051">
        <w:rPr>
          <w:rFonts w:eastAsia="Times New Roman" w:cstheme="minorHAnsi"/>
        </w:rPr>
        <w:t xml:space="preserve">, and the </w:t>
      </w:r>
      <w:r w:rsidRPr="001A3051">
        <w:rPr>
          <w:rFonts w:eastAsia="Times New Roman" w:cstheme="minorHAnsi"/>
          <w:u w:val="single"/>
        </w:rPr>
        <w:t>Decanal Response</w:t>
      </w:r>
      <w:r w:rsidRPr="001A3051">
        <w:rPr>
          <w:rFonts w:eastAsia="Times New Roman" w:cstheme="minorHAnsi"/>
        </w:rPr>
        <w:t xml:space="preserve">. </w:t>
      </w:r>
    </w:p>
    <w:p w14:paraId="385131E2" w14:textId="77777777" w:rsidR="00C959E2" w:rsidRPr="001A3051" w:rsidRDefault="00C959E2" w:rsidP="00653458">
      <w:pPr>
        <w:tabs>
          <w:tab w:val="left" w:pos="3969"/>
        </w:tabs>
        <w:rPr>
          <w:rFonts w:eastAsia="Times New Roman" w:cstheme="minorHAnsi"/>
        </w:rPr>
      </w:pPr>
    </w:p>
    <w:p w14:paraId="1DF37CB3" w14:textId="5D2AEAAD" w:rsidR="00C959E2" w:rsidRPr="001A3051" w:rsidRDefault="00C959E2" w:rsidP="00653458">
      <w:pPr>
        <w:tabs>
          <w:tab w:val="left" w:pos="3969"/>
        </w:tabs>
        <w:rPr>
          <w:rFonts w:eastAsia="Times New Roman" w:cstheme="minorHAnsi"/>
        </w:rPr>
      </w:pPr>
      <w:r w:rsidRPr="001A3051">
        <w:rPr>
          <w:rFonts w:eastAsia="Times New Roman" w:cstheme="minorHAnsi"/>
        </w:rPr>
        <w:t>A summary of the review process is as follows: the academic unit(s) completed a self-</w:t>
      </w:r>
      <w:r w:rsidR="005D3DBB" w:rsidRPr="001A3051">
        <w:rPr>
          <w:rFonts w:eastAsia="Times New Roman" w:cstheme="minorHAnsi"/>
        </w:rPr>
        <w:t>study that</w:t>
      </w:r>
      <w:r w:rsidRPr="001A3051">
        <w:rPr>
          <w:rFonts w:eastAsia="Times New Roman" w:cstheme="minorHAnsi"/>
        </w:rPr>
        <w:t xml:space="preserve"> addressed all components of the evaluation criteria as outlined in Trent’s IQAP. Appe</w:t>
      </w:r>
      <w:r w:rsidR="006C680D" w:rsidRPr="001A3051">
        <w:rPr>
          <w:rFonts w:eastAsia="Times New Roman" w:cstheme="minorHAnsi"/>
        </w:rPr>
        <w:t xml:space="preserve">ndices included: </w:t>
      </w:r>
      <w:r w:rsidRPr="001A3051">
        <w:rPr>
          <w:rFonts w:eastAsia="Times New Roman" w:cstheme="minorHAnsi"/>
        </w:rPr>
        <w:t>Curriculum Vitae</w:t>
      </w:r>
      <w:r w:rsidR="006C680D" w:rsidRPr="001A3051">
        <w:rPr>
          <w:rFonts w:eastAsia="Times New Roman" w:cstheme="minorHAnsi"/>
        </w:rPr>
        <w:t>;</w:t>
      </w:r>
      <w:r w:rsidRPr="001A3051">
        <w:rPr>
          <w:rFonts w:eastAsia="Times New Roman" w:cstheme="minorHAnsi"/>
        </w:rPr>
        <w:t xml:space="preserve"> </w:t>
      </w:r>
      <w:r w:rsidR="00885290" w:rsidRPr="001A3051">
        <w:rPr>
          <w:rFonts w:eastAsia="Times New Roman" w:cstheme="minorHAnsi"/>
        </w:rPr>
        <w:t xml:space="preserve">Course Syllabi; </w:t>
      </w:r>
      <w:r w:rsidRPr="001A3051">
        <w:rPr>
          <w:rFonts w:eastAsia="Times New Roman" w:cstheme="minorHAnsi"/>
        </w:rPr>
        <w:t>Learning Outcomes</w:t>
      </w:r>
      <w:r w:rsidR="006C680D" w:rsidRPr="001A3051">
        <w:rPr>
          <w:rFonts w:eastAsia="Times New Roman" w:cstheme="minorHAnsi"/>
        </w:rPr>
        <w:t>;</w:t>
      </w:r>
      <w:r w:rsidRPr="001A3051">
        <w:rPr>
          <w:rFonts w:eastAsia="Times New Roman" w:cstheme="minorHAnsi"/>
        </w:rPr>
        <w:t xml:space="preserve"> </w:t>
      </w:r>
      <w:r w:rsidR="006C680D" w:rsidRPr="001A3051">
        <w:rPr>
          <w:rFonts w:eastAsia="Times New Roman" w:cstheme="minorHAnsi"/>
        </w:rPr>
        <w:t xml:space="preserve">Enrolment, </w:t>
      </w:r>
      <w:r w:rsidR="00F714C6" w:rsidRPr="001A3051">
        <w:rPr>
          <w:rFonts w:eastAsia="Times New Roman" w:cstheme="minorHAnsi"/>
        </w:rPr>
        <w:t xml:space="preserve">Retention and Student Data; </w:t>
      </w:r>
      <w:r w:rsidRPr="001A3051">
        <w:rPr>
          <w:rFonts w:eastAsia="Times New Roman" w:cstheme="minorHAnsi"/>
        </w:rPr>
        <w:t>Calendar Copy</w:t>
      </w:r>
      <w:r w:rsidR="004630CA" w:rsidRPr="001A3051">
        <w:rPr>
          <w:rFonts w:eastAsia="Times New Roman" w:cstheme="minorHAnsi"/>
        </w:rPr>
        <w:t>, Program and</w:t>
      </w:r>
      <w:r w:rsidRPr="001A3051">
        <w:rPr>
          <w:rFonts w:eastAsia="Times New Roman" w:cstheme="minorHAnsi"/>
        </w:rPr>
        <w:t xml:space="preserve"> U</w:t>
      </w:r>
      <w:r w:rsidR="006C680D" w:rsidRPr="001A3051">
        <w:rPr>
          <w:rFonts w:eastAsia="Times New Roman" w:cstheme="minorHAnsi"/>
        </w:rPr>
        <w:t>niversity Degree Requirements</w:t>
      </w:r>
      <w:r w:rsidR="00F714C6" w:rsidRPr="001A3051">
        <w:rPr>
          <w:rFonts w:eastAsia="Times New Roman" w:cstheme="minorHAnsi"/>
        </w:rPr>
        <w:t xml:space="preserve">; </w:t>
      </w:r>
      <w:r w:rsidR="00B72558" w:rsidRPr="001A3051">
        <w:rPr>
          <w:rFonts w:eastAsia="Times New Roman" w:cstheme="minorHAnsi"/>
        </w:rPr>
        <w:t xml:space="preserve">Library Report; </w:t>
      </w:r>
      <w:r w:rsidR="00885290" w:rsidRPr="001A3051">
        <w:rPr>
          <w:rFonts w:eastAsia="Times New Roman" w:cstheme="minorHAnsi"/>
        </w:rPr>
        <w:t>Student Surveys</w:t>
      </w:r>
      <w:r w:rsidR="004630CA" w:rsidRPr="001A3051">
        <w:rPr>
          <w:rFonts w:eastAsia="Times New Roman" w:cstheme="minorHAnsi"/>
        </w:rPr>
        <w:t>, Departmental Policies and Trent University Mission Statement and SMA</w:t>
      </w:r>
      <w:r w:rsidR="006C680D" w:rsidRPr="001A3051">
        <w:rPr>
          <w:rFonts w:eastAsia="Times New Roman" w:cstheme="minorHAnsi"/>
        </w:rPr>
        <w:t>.</w:t>
      </w:r>
      <w:r w:rsidRPr="001A3051">
        <w:rPr>
          <w:rFonts w:eastAsia="Times New Roman" w:cstheme="minorHAnsi"/>
        </w:rPr>
        <w:t xml:space="preserve"> Qualified external reviewers were invited to conduct a review of the program</w:t>
      </w:r>
      <w:r w:rsidR="00B72558" w:rsidRPr="001A3051">
        <w:rPr>
          <w:rFonts w:eastAsia="Times New Roman" w:cstheme="minorHAnsi"/>
        </w:rPr>
        <w:t>s that</w:t>
      </w:r>
      <w:r w:rsidRPr="001A3051">
        <w:rPr>
          <w:rFonts w:eastAsia="Times New Roman" w:cstheme="minorHAnsi"/>
        </w:rPr>
        <w:t xml:space="preserve"> involved a review of all relevant documentation (self-study, appendices, IQAP) in advance of the site visit. A two-day site visit took place where reviewers met with senior admini</w:t>
      </w:r>
      <w:r w:rsidR="00885290" w:rsidRPr="001A3051">
        <w:rPr>
          <w:rFonts w:eastAsia="Times New Roman" w:cstheme="minorHAnsi"/>
        </w:rPr>
        <w:t xml:space="preserve">stration, </w:t>
      </w:r>
      <w:r w:rsidR="00885290" w:rsidRPr="001A3051">
        <w:rPr>
          <w:rFonts w:eastAsia="Times New Roman" w:cstheme="minorHAnsi"/>
          <w:noProof/>
        </w:rPr>
        <w:t>faculty</w:t>
      </w:r>
      <w:r w:rsidR="00523724" w:rsidRPr="001A3051">
        <w:rPr>
          <w:rFonts w:eastAsia="Times New Roman" w:cstheme="minorHAnsi"/>
          <w:noProof/>
        </w:rPr>
        <w:t>,</w:t>
      </w:r>
      <w:r w:rsidR="00885290" w:rsidRPr="001A3051">
        <w:rPr>
          <w:rFonts w:eastAsia="Times New Roman" w:cstheme="minorHAnsi"/>
        </w:rPr>
        <w:t xml:space="preserve"> and students</w:t>
      </w:r>
      <w:r w:rsidR="0023196C" w:rsidRPr="001A3051">
        <w:rPr>
          <w:rFonts w:eastAsia="Times New Roman" w:cstheme="minorHAnsi"/>
        </w:rPr>
        <w:t>.</w:t>
      </w:r>
    </w:p>
    <w:p w14:paraId="2103B173" w14:textId="77777777" w:rsidR="00C959E2" w:rsidRPr="001A3051" w:rsidRDefault="00C959E2" w:rsidP="00653458">
      <w:pPr>
        <w:tabs>
          <w:tab w:val="left" w:pos="3969"/>
        </w:tabs>
        <w:rPr>
          <w:rFonts w:eastAsia="Times New Roman" w:cstheme="minorHAnsi"/>
        </w:rPr>
      </w:pPr>
    </w:p>
    <w:p w14:paraId="25BB5B20" w14:textId="77777777" w:rsidR="00C959E2" w:rsidRPr="001A3051" w:rsidRDefault="00C959E2" w:rsidP="00653458">
      <w:pPr>
        <w:tabs>
          <w:tab w:val="left" w:pos="3969"/>
        </w:tabs>
        <w:rPr>
          <w:rFonts w:eastAsia="Times New Roman" w:cstheme="minorHAnsi"/>
        </w:rPr>
      </w:pPr>
      <w:r w:rsidRPr="001A3051">
        <w:rPr>
          <w:rFonts w:eastAsia="Times New Roman" w:cstheme="minorHAnsi"/>
        </w:rPr>
        <w:t xml:space="preserve">Once the external reviewers’ report was received both the </w:t>
      </w:r>
      <w:r w:rsidR="00836084" w:rsidRPr="001A3051">
        <w:rPr>
          <w:rFonts w:eastAsia="Times New Roman" w:cstheme="minorHAnsi"/>
        </w:rPr>
        <w:t>P</w:t>
      </w:r>
      <w:r w:rsidRPr="001A3051">
        <w:rPr>
          <w:rFonts w:eastAsia="Times New Roman" w:cstheme="minorHAnsi"/>
        </w:rPr>
        <w:t xml:space="preserve">rogram and </w:t>
      </w:r>
      <w:r w:rsidR="00836084" w:rsidRPr="001A3051">
        <w:rPr>
          <w:rFonts w:eastAsia="Times New Roman" w:cstheme="minorHAnsi"/>
        </w:rPr>
        <w:t>D</w:t>
      </w:r>
      <w:r w:rsidRPr="001A3051">
        <w:rPr>
          <w:rFonts w:eastAsia="Times New Roman" w:cstheme="minorHAnsi"/>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14:paraId="1FA3A601" w14:textId="7ECFC1A3" w:rsidR="00C959E2" w:rsidRPr="001A3051" w:rsidRDefault="00C959E2" w:rsidP="00653458">
      <w:pPr>
        <w:tabs>
          <w:tab w:val="left" w:pos="3969"/>
        </w:tabs>
        <w:rPr>
          <w:rFonts w:eastAsia="Times New Roman" w:cstheme="minorHAnsi"/>
          <w:i/>
        </w:rPr>
      </w:pPr>
    </w:p>
    <w:p w14:paraId="642443DC" w14:textId="2020DDC3" w:rsidR="00C959E2" w:rsidRPr="001A3051" w:rsidRDefault="00C959E2" w:rsidP="00653458">
      <w:pPr>
        <w:tabs>
          <w:tab w:val="left" w:pos="3969"/>
        </w:tabs>
        <w:rPr>
          <w:rFonts w:eastAsia="Times New Roman" w:cstheme="minorHAnsi"/>
        </w:rPr>
      </w:pPr>
      <w:r w:rsidRPr="001A3051">
        <w:rPr>
          <w:rFonts w:eastAsia="Times New Roman" w:cstheme="minorHAnsi"/>
        </w:rPr>
        <w:t xml:space="preserve">The Implementation Plan identifies those recommendations selected for </w:t>
      </w:r>
      <w:r w:rsidRPr="001A3051">
        <w:rPr>
          <w:rFonts w:eastAsia="Times New Roman" w:cstheme="minorHAnsi"/>
          <w:noProof/>
        </w:rPr>
        <w:t>implementation</w:t>
      </w:r>
      <w:r w:rsidRPr="001A3051">
        <w:rPr>
          <w:rFonts w:eastAsia="Times New Roman" w:cstheme="minorHAnsi"/>
        </w:rPr>
        <w:t xml:space="preserve"> and </w:t>
      </w:r>
      <w:r w:rsidRPr="001A3051">
        <w:rPr>
          <w:rFonts w:eastAsia="Times New Roman" w:cstheme="minorHAnsi"/>
          <w:noProof/>
        </w:rPr>
        <w:t>specifies:</w:t>
      </w:r>
      <w:r w:rsidRPr="001A3051">
        <w:rPr>
          <w:rFonts w:eastAsia="Times New Roman" w:cstheme="minorHAnsi"/>
        </w:rPr>
        <w:t xml:space="preserve">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due </w:t>
      </w:r>
      <w:r w:rsidR="0029363F" w:rsidRPr="001A3051">
        <w:rPr>
          <w:rFonts w:eastAsia="Times New Roman" w:cstheme="minorHAnsi"/>
        </w:rPr>
        <w:t>October 1, 201</w:t>
      </w:r>
      <w:r w:rsidR="00B72558" w:rsidRPr="001A3051">
        <w:rPr>
          <w:rFonts w:eastAsia="Times New Roman" w:cstheme="minorHAnsi"/>
        </w:rPr>
        <w:t>9</w:t>
      </w:r>
      <w:r w:rsidR="0029363F" w:rsidRPr="001A3051">
        <w:rPr>
          <w:rFonts w:eastAsia="Times New Roman" w:cstheme="minorHAnsi"/>
        </w:rPr>
        <w:t>.</w:t>
      </w:r>
    </w:p>
    <w:p w14:paraId="5E4C4468" w14:textId="42B6604E" w:rsidR="00885290" w:rsidRDefault="00885290" w:rsidP="00653458">
      <w:pPr>
        <w:pBdr>
          <w:bottom w:val="single" w:sz="2" w:space="1" w:color="auto"/>
        </w:pBdr>
        <w:rPr>
          <w:rFonts w:eastAsia="Times New Roman" w:cstheme="minorHAnsi"/>
          <w:b/>
          <w:color w:val="2E74B5" w:themeColor="accent1" w:themeShade="BF"/>
        </w:rPr>
      </w:pPr>
    </w:p>
    <w:p w14:paraId="699974BD" w14:textId="77777777" w:rsidR="00ED53DA" w:rsidRPr="001A3051" w:rsidRDefault="00ED53DA" w:rsidP="00653458">
      <w:pPr>
        <w:pBdr>
          <w:bottom w:val="single" w:sz="2" w:space="1" w:color="auto"/>
        </w:pBdr>
        <w:rPr>
          <w:rFonts w:eastAsia="Times New Roman" w:cstheme="minorHAnsi"/>
          <w:b/>
          <w:color w:val="2E74B5" w:themeColor="accent1" w:themeShade="BF"/>
        </w:rPr>
      </w:pPr>
    </w:p>
    <w:p w14:paraId="2EE942CB" w14:textId="77777777" w:rsidR="00C959E2" w:rsidRPr="001A3051" w:rsidRDefault="00C959E2" w:rsidP="00653458">
      <w:pPr>
        <w:pBdr>
          <w:bottom w:val="single" w:sz="2" w:space="1" w:color="auto"/>
        </w:pBdr>
        <w:rPr>
          <w:rFonts w:eastAsia="Times New Roman" w:cstheme="minorHAnsi"/>
          <w:b/>
          <w:color w:val="3B5F4F"/>
        </w:rPr>
      </w:pPr>
      <w:r w:rsidRPr="001A3051">
        <w:rPr>
          <w:rFonts w:eastAsia="Times New Roman" w:cstheme="minorHAnsi"/>
          <w:b/>
          <w:color w:val="3B5F4F"/>
        </w:rPr>
        <w:t>SIGNIFICANT PROGRAM STRENGTHS</w:t>
      </w:r>
    </w:p>
    <w:p w14:paraId="3CD4D37F" w14:textId="2A8D9D79" w:rsidR="00396D92" w:rsidRPr="001A3051" w:rsidRDefault="00396D92" w:rsidP="00653458">
      <w:pPr>
        <w:tabs>
          <w:tab w:val="left" w:pos="360"/>
        </w:tabs>
        <w:rPr>
          <w:rFonts w:cstheme="minorHAnsi"/>
        </w:rPr>
      </w:pPr>
    </w:p>
    <w:p w14:paraId="65BB9AB2" w14:textId="10EB894D" w:rsidR="002876A8" w:rsidRPr="001A3051" w:rsidRDefault="002876A8" w:rsidP="00653458">
      <w:pPr>
        <w:pStyle w:val="ListParagraph"/>
        <w:numPr>
          <w:ilvl w:val="0"/>
          <w:numId w:val="43"/>
        </w:numPr>
        <w:tabs>
          <w:tab w:val="left" w:pos="360"/>
        </w:tabs>
        <w:ind w:left="360"/>
        <w:rPr>
          <w:rFonts w:cstheme="minorHAnsi"/>
        </w:rPr>
      </w:pPr>
      <w:r w:rsidRPr="001A3051">
        <w:rPr>
          <w:rFonts w:cstheme="minorHAnsi"/>
        </w:rPr>
        <w:t xml:space="preserve">The </w:t>
      </w:r>
      <w:r w:rsidR="00D843DE" w:rsidRPr="001A3051">
        <w:rPr>
          <w:rFonts w:cstheme="minorHAnsi"/>
        </w:rPr>
        <w:t>Economics</w:t>
      </w:r>
      <w:r w:rsidRPr="001A3051">
        <w:rPr>
          <w:rFonts w:cstheme="minorHAnsi"/>
        </w:rPr>
        <w:t xml:space="preserve"> </w:t>
      </w:r>
      <w:r w:rsidR="00441061" w:rsidRPr="001A3051">
        <w:rPr>
          <w:rFonts w:cstheme="minorHAnsi"/>
        </w:rPr>
        <w:t>program</w:t>
      </w:r>
      <w:r w:rsidR="00D843DE" w:rsidRPr="001A3051">
        <w:rPr>
          <w:rFonts w:cstheme="minorHAnsi"/>
        </w:rPr>
        <w:t xml:space="preserve"> provides an exceptional and personalized student experience within a collegial and diverse learning community.</w:t>
      </w:r>
      <w:r w:rsidR="009757E6" w:rsidRPr="001A3051">
        <w:rPr>
          <w:rFonts w:cstheme="minorHAnsi"/>
        </w:rPr>
        <w:t xml:space="preserve"> </w:t>
      </w:r>
    </w:p>
    <w:p w14:paraId="7A5EE642" w14:textId="77777777" w:rsidR="0031751B" w:rsidRPr="001A3051" w:rsidRDefault="0031751B" w:rsidP="00653458">
      <w:pPr>
        <w:pStyle w:val="ListParagraph"/>
        <w:tabs>
          <w:tab w:val="left" w:pos="360"/>
        </w:tabs>
        <w:ind w:left="360"/>
        <w:rPr>
          <w:rFonts w:cstheme="minorHAnsi"/>
        </w:rPr>
      </w:pPr>
    </w:p>
    <w:p w14:paraId="768AA7A9" w14:textId="43493CB3" w:rsidR="000932CC" w:rsidRPr="001A3051" w:rsidRDefault="0031751B" w:rsidP="00653458">
      <w:pPr>
        <w:pStyle w:val="ListParagraph"/>
        <w:numPr>
          <w:ilvl w:val="0"/>
          <w:numId w:val="43"/>
        </w:numPr>
        <w:tabs>
          <w:tab w:val="left" w:pos="360"/>
        </w:tabs>
        <w:ind w:left="360"/>
        <w:rPr>
          <w:rFonts w:cstheme="minorHAnsi"/>
        </w:rPr>
      </w:pPr>
      <w:r w:rsidRPr="001A3051">
        <w:rPr>
          <w:rFonts w:cstheme="minorHAnsi"/>
        </w:rPr>
        <w:t xml:space="preserve">Economics </w:t>
      </w:r>
      <w:r w:rsidR="00C626E8" w:rsidRPr="001A3051">
        <w:rPr>
          <w:rFonts w:cstheme="minorHAnsi"/>
        </w:rPr>
        <w:t>students</w:t>
      </w:r>
      <w:r w:rsidRPr="001A3051">
        <w:rPr>
          <w:rFonts w:cstheme="minorHAnsi"/>
        </w:rPr>
        <w:t xml:space="preserve"> do very well at finding employment</w:t>
      </w:r>
      <w:r w:rsidR="00C626E8" w:rsidRPr="001A3051">
        <w:rPr>
          <w:rFonts w:cstheme="minorHAnsi"/>
        </w:rPr>
        <w:t xml:space="preserve"> after graduation</w:t>
      </w:r>
      <w:r w:rsidRPr="001A3051">
        <w:rPr>
          <w:rFonts w:cstheme="minorHAnsi"/>
        </w:rPr>
        <w:t xml:space="preserve">, illustrating the value of the quality of </w:t>
      </w:r>
      <w:r w:rsidR="008940CD" w:rsidRPr="001A3051">
        <w:rPr>
          <w:rFonts w:cstheme="minorHAnsi"/>
        </w:rPr>
        <w:t>education students are receiving.</w:t>
      </w:r>
    </w:p>
    <w:p w14:paraId="10785277" w14:textId="77777777" w:rsidR="008940CD" w:rsidRPr="001A3051" w:rsidRDefault="008940CD" w:rsidP="00653458">
      <w:pPr>
        <w:pStyle w:val="ListParagraph"/>
        <w:rPr>
          <w:rFonts w:cstheme="minorHAnsi"/>
        </w:rPr>
      </w:pPr>
    </w:p>
    <w:p w14:paraId="73DC591F" w14:textId="296D6C12" w:rsidR="002876A8" w:rsidRPr="001A3051" w:rsidRDefault="00C626E8" w:rsidP="00653458">
      <w:pPr>
        <w:pStyle w:val="ListParagraph"/>
        <w:numPr>
          <w:ilvl w:val="0"/>
          <w:numId w:val="43"/>
        </w:numPr>
        <w:tabs>
          <w:tab w:val="left" w:pos="360"/>
        </w:tabs>
        <w:ind w:left="360"/>
        <w:rPr>
          <w:rFonts w:cstheme="minorHAnsi"/>
        </w:rPr>
      </w:pPr>
      <w:r w:rsidRPr="001A3051">
        <w:rPr>
          <w:rFonts w:cstheme="minorHAnsi"/>
        </w:rPr>
        <w:t xml:space="preserve">The programs focus on excellence, innovation and creativity in scholarship and teaching, providing students with the drive to continue life long learning and provide positive social change. </w:t>
      </w:r>
    </w:p>
    <w:p w14:paraId="0931FA65" w14:textId="5CB88DD8" w:rsidR="000C02A9" w:rsidRDefault="000C02A9" w:rsidP="00653458">
      <w:pPr>
        <w:rPr>
          <w:rFonts w:eastAsia="Times New Roman" w:cstheme="minorHAnsi"/>
          <w:color w:val="000000"/>
        </w:rPr>
      </w:pPr>
    </w:p>
    <w:p w14:paraId="2F267056" w14:textId="709694D6" w:rsidR="00ED53DA" w:rsidRDefault="00ED53DA" w:rsidP="00653458">
      <w:pPr>
        <w:rPr>
          <w:rFonts w:eastAsia="Times New Roman" w:cstheme="minorHAnsi"/>
          <w:color w:val="000000"/>
        </w:rPr>
      </w:pPr>
    </w:p>
    <w:p w14:paraId="5BD8DB1D" w14:textId="22EDC369" w:rsidR="00ED53DA" w:rsidRDefault="00ED53DA" w:rsidP="00653458">
      <w:pPr>
        <w:rPr>
          <w:rFonts w:eastAsia="Times New Roman" w:cstheme="minorHAnsi"/>
          <w:color w:val="000000"/>
        </w:rPr>
      </w:pPr>
    </w:p>
    <w:p w14:paraId="166E5F80" w14:textId="6B43F8A5" w:rsidR="00ED53DA" w:rsidRDefault="00ED53DA" w:rsidP="00653458">
      <w:pPr>
        <w:rPr>
          <w:rFonts w:eastAsia="Times New Roman" w:cstheme="minorHAnsi"/>
          <w:color w:val="000000"/>
        </w:rPr>
      </w:pPr>
    </w:p>
    <w:p w14:paraId="29A6D48B" w14:textId="31B0401E" w:rsidR="00ED53DA" w:rsidRDefault="00ED53DA" w:rsidP="00653458">
      <w:pPr>
        <w:rPr>
          <w:rFonts w:eastAsia="Times New Roman" w:cstheme="minorHAnsi"/>
          <w:color w:val="000000"/>
        </w:rPr>
      </w:pPr>
    </w:p>
    <w:p w14:paraId="51987CA3" w14:textId="255444FB" w:rsidR="00ED53DA" w:rsidRDefault="00ED53DA" w:rsidP="00653458">
      <w:pPr>
        <w:rPr>
          <w:rFonts w:eastAsia="Times New Roman" w:cstheme="minorHAnsi"/>
          <w:color w:val="000000"/>
        </w:rPr>
      </w:pPr>
    </w:p>
    <w:p w14:paraId="2CE70CFA" w14:textId="77777777" w:rsidR="00ED53DA" w:rsidRPr="001A3051" w:rsidRDefault="00ED53DA" w:rsidP="00653458">
      <w:pPr>
        <w:rPr>
          <w:rFonts w:eastAsia="Times New Roman" w:cstheme="minorHAnsi"/>
          <w:color w:val="000000"/>
        </w:rPr>
      </w:pPr>
    </w:p>
    <w:p w14:paraId="5D5F9F40" w14:textId="77777777" w:rsidR="00C959E2" w:rsidRPr="001A3051" w:rsidRDefault="00C959E2" w:rsidP="00653458">
      <w:pPr>
        <w:pBdr>
          <w:bottom w:val="single" w:sz="2" w:space="1" w:color="auto"/>
        </w:pBdr>
        <w:rPr>
          <w:rFonts w:eastAsia="Times New Roman" w:cstheme="minorHAnsi"/>
          <w:b/>
          <w:color w:val="3B5F4F"/>
        </w:rPr>
      </w:pPr>
      <w:r w:rsidRPr="001A3051">
        <w:rPr>
          <w:rFonts w:eastAsia="Times New Roman" w:cstheme="minorHAnsi"/>
          <w:b/>
          <w:color w:val="3B5F4F"/>
        </w:rPr>
        <w:lastRenderedPageBreak/>
        <w:t>OPPORTUNITIES FOR PROGRAM IMPROVEMENT AND ENHANCEMENT</w:t>
      </w:r>
    </w:p>
    <w:p w14:paraId="3D300030" w14:textId="77777777" w:rsidR="00441061" w:rsidRPr="001A3051" w:rsidRDefault="00441061" w:rsidP="00653458">
      <w:pPr>
        <w:pStyle w:val="ListParagraph"/>
        <w:autoSpaceDE w:val="0"/>
        <w:autoSpaceDN w:val="0"/>
        <w:adjustRightInd w:val="0"/>
        <w:rPr>
          <w:rFonts w:cstheme="minorHAnsi"/>
        </w:rPr>
      </w:pPr>
    </w:p>
    <w:p w14:paraId="5E093D06" w14:textId="5ACF9099" w:rsidR="00441061" w:rsidRPr="001A3051" w:rsidRDefault="000C02A9" w:rsidP="00653458">
      <w:pPr>
        <w:pStyle w:val="ListParagraph"/>
        <w:numPr>
          <w:ilvl w:val="0"/>
          <w:numId w:val="44"/>
        </w:numPr>
        <w:ind w:left="360"/>
        <w:rPr>
          <w:rFonts w:cstheme="minorHAnsi"/>
        </w:rPr>
      </w:pPr>
      <w:r w:rsidRPr="001A3051">
        <w:rPr>
          <w:rFonts w:cstheme="minorHAnsi"/>
        </w:rPr>
        <w:t xml:space="preserve">The </w:t>
      </w:r>
      <w:r w:rsidR="00441061" w:rsidRPr="001A3051">
        <w:rPr>
          <w:rFonts w:cstheme="minorHAnsi"/>
        </w:rPr>
        <w:t>program</w:t>
      </w:r>
      <w:r w:rsidR="00C626E8" w:rsidRPr="001A3051">
        <w:rPr>
          <w:rFonts w:cstheme="minorHAnsi"/>
        </w:rPr>
        <w:t>s</w:t>
      </w:r>
      <w:r w:rsidRPr="001A3051">
        <w:rPr>
          <w:rFonts w:cstheme="minorHAnsi"/>
        </w:rPr>
        <w:t xml:space="preserve"> </w:t>
      </w:r>
      <w:r w:rsidR="00441061" w:rsidRPr="001A3051">
        <w:rPr>
          <w:rFonts w:cstheme="minorHAnsi"/>
        </w:rPr>
        <w:t>should</w:t>
      </w:r>
      <w:r w:rsidRPr="001A3051">
        <w:rPr>
          <w:rFonts w:cstheme="minorHAnsi"/>
        </w:rPr>
        <w:t xml:space="preserve"> </w:t>
      </w:r>
      <w:r w:rsidR="00441061" w:rsidRPr="001A3051">
        <w:rPr>
          <w:rFonts w:cstheme="minorHAnsi"/>
        </w:rPr>
        <w:t xml:space="preserve">develop </w:t>
      </w:r>
      <w:r w:rsidR="001D2AE3" w:rsidRPr="001A3051">
        <w:rPr>
          <w:rFonts w:cstheme="minorHAnsi"/>
        </w:rPr>
        <w:t>additional outreach activitie</w:t>
      </w:r>
      <w:r w:rsidR="009757E6" w:rsidRPr="001A3051">
        <w:rPr>
          <w:rFonts w:cstheme="minorHAnsi"/>
        </w:rPr>
        <w:t xml:space="preserve">s </w:t>
      </w:r>
      <w:r w:rsidR="004630CA" w:rsidRPr="001A3051">
        <w:rPr>
          <w:rFonts w:cstheme="minorHAnsi"/>
        </w:rPr>
        <w:t xml:space="preserve">with </w:t>
      </w:r>
      <w:r w:rsidR="009757E6" w:rsidRPr="001A3051">
        <w:rPr>
          <w:rFonts w:cstheme="minorHAnsi"/>
        </w:rPr>
        <w:t xml:space="preserve">other departments, </w:t>
      </w:r>
      <w:r w:rsidR="001D2AE3" w:rsidRPr="001A3051">
        <w:rPr>
          <w:rFonts w:cstheme="minorHAnsi"/>
        </w:rPr>
        <w:t xml:space="preserve">and the local </w:t>
      </w:r>
      <w:r w:rsidR="0031751B" w:rsidRPr="001A3051">
        <w:rPr>
          <w:rFonts w:cstheme="minorHAnsi"/>
        </w:rPr>
        <w:t xml:space="preserve">and </w:t>
      </w:r>
      <w:r w:rsidR="008940CD" w:rsidRPr="001A3051">
        <w:rPr>
          <w:rFonts w:cstheme="minorHAnsi"/>
        </w:rPr>
        <w:t>I</w:t>
      </w:r>
      <w:r w:rsidR="0031751B" w:rsidRPr="001A3051">
        <w:rPr>
          <w:rFonts w:cstheme="minorHAnsi"/>
        </w:rPr>
        <w:t xml:space="preserve">ndigenous </w:t>
      </w:r>
      <w:r w:rsidR="001D2AE3" w:rsidRPr="001A3051">
        <w:rPr>
          <w:rFonts w:cstheme="minorHAnsi"/>
        </w:rPr>
        <w:t>community to better acquaint the</w:t>
      </w:r>
      <w:r w:rsidR="0031751B" w:rsidRPr="001A3051">
        <w:rPr>
          <w:rFonts w:cstheme="minorHAnsi"/>
        </w:rPr>
        <w:t xml:space="preserve">m </w:t>
      </w:r>
      <w:r w:rsidR="001D2AE3" w:rsidRPr="001A3051">
        <w:rPr>
          <w:rFonts w:cstheme="minorHAnsi"/>
        </w:rPr>
        <w:t xml:space="preserve">with </w:t>
      </w:r>
      <w:r w:rsidR="0031751B" w:rsidRPr="001A3051">
        <w:rPr>
          <w:rFonts w:cstheme="minorHAnsi"/>
        </w:rPr>
        <w:t>what</w:t>
      </w:r>
      <w:r w:rsidR="001D2AE3" w:rsidRPr="001A3051">
        <w:rPr>
          <w:rFonts w:cstheme="minorHAnsi"/>
        </w:rPr>
        <w:t xml:space="preserve"> Economics has to offer. </w:t>
      </w:r>
    </w:p>
    <w:p w14:paraId="0848E059" w14:textId="73F1FA21" w:rsidR="00D843DE" w:rsidRPr="001A3051" w:rsidRDefault="00D843DE" w:rsidP="00653458">
      <w:pPr>
        <w:rPr>
          <w:rFonts w:cstheme="minorHAnsi"/>
          <w:highlight w:val="cyan"/>
        </w:rPr>
      </w:pPr>
    </w:p>
    <w:p w14:paraId="66CEB9C8" w14:textId="56B59740" w:rsidR="00D843DE" w:rsidRPr="001A3051" w:rsidRDefault="00D843DE" w:rsidP="00653458">
      <w:pPr>
        <w:pStyle w:val="ListParagraph"/>
        <w:numPr>
          <w:ilvl w:val="0"/>
          <w:numId w:val="44"/>
        </w:numPr>
        <w:ind w:left="360"/>
        <w:rPr>
          <w:rFonts w:cstheme="minorHAnsi"/>
        </w:rPr>
      </w:pPr>
      <w:r w:rsidRPr="001A3051">
        <w:rPr>
          <w:rFonts w:cstheme="minorHAnsi"/>
        </w:rPr>
        <w:t xml:space="preserve">A more aggressive marketing strategy should be developed to increase the number of </w:t>
      </w:r>
      <w:r w:rsidR="000932CC" w:rsidRPr="001A3051">
        <w:rPr>
          <w:rFonts w:cstheme="minorHAnsi"/>
        </w:rPr>
        <w:t>students majoring in economics.</w:t>
      </w:r>
    </w:p>
    <w:p w14:paraId="07BB9001" w14:textId="77777777" w:rsidR="00323CA9" w:rsidRPr="001A3051" w:rsidRDefault="00323CA9" w:rsidP="00653458">
      <w:pPr>
        <w:rPr>
          <w:rFonts w:cstheme="minorHAnsi"/>
        </w:rPr>
      </w:pPr>
    </w:p>
    <w:p w14:paraId="6631C9E4" w14:textId="3D93BD24" w:rsidR="00594731" w:rsidRPr="001A3051" w:rsidRDefault="004630CA" w:rsidP="00653458">
      <w:pPr>
        <w:pStyle w:val="ListParagraph"/>
        <w:numPr>
          <w:ilvl w:val="0"/>
          <w:numId w:val="44"/>
        </w:numPr>
        <w:ind w:left="360"/>
        <w:rPr>
          <w:rFonts w:cstheme="minorHAnsi"/>
        </w:rPr>
      </w:pPr>
      <w:r w:rsidRPr="001A3051">
        <w:rPr>
          <w:rFonts w:cstheme="minorHAnsi"/>
        </w:rPr>
        <w:t>M</w:t>
      </w:r>
      <w:r w:rsidR="00A67792" w:rsidRPr="001A3051">
        <w:rPr>
          <w:rFonts w:cstheme="minorHAnsi"/>
        </w:rPr>
        <w:t>ore problem base</w:t>
      </w:r>
      <w:r w:rsidR="00323CA9" w:rsidRPr="001A3051">
        <w:rPr>
          <w:rFonts w:cstheme="minorHAnsi"/>
        </w:rPr>
        <w:t xml:space="preserve">d </w:t>
      </w:r>
      <w:r w:rsidRPr="001A3051">
        <w:rPr>
          <w:rFonts w:cstheme="minorHAnsi"/>
        </w:rPr>
        <w:t xml:space="preserve">questions </w:t>
      </w:r>
      <w:r w:rsidR="00323CA9" w:rsidRPr="001A3051">
        <w:rPr>
          <w:rFonts w:cstheme="minorHAnsi"/>
        </w:rPr>
        <w:t xml:space="preserve">and writing skills </w:t>
      </w:r>
      <w:r w:rsidRPr="001A3051">
        <w:rPr>
          <w:rFonts w:cstheme="minorHAnsi"/>
        </w:rPr>
        <w:t xml:space="preserve">should </w:t>
      </w:r>
      <w:r w:rsidR="008940CD" w:rsidRPr="001A3051">
        <w:rPr>
          <w:rFonts w:cstheme="minorHAnsi"/>
        </w:rPr>
        <w:t xml:space="preserve">be </w:t>
      </w:r>
      <w:r w:rsidRPr="001A3051">
        <w:rPr>
          <w:rFonts w:cstheme="minorHAnsi"/>
        </w:rPr>
        <w:t>integrate</w:t>
      </w:r>
      <w:r w:rsidR="008940CD" w:rsidRPr="001A3051">
        <w:rPr>
          <w:rFonts w:cstheme="minorHAnsi"/>
        </w:rPr>
        <w:t>d</w:t>
      </w:r>
      <w:r w:rsidRPr="001A3051">
        <w:rPr>
          <w:rFonts w:cstheme="minorHAnsi"/>
        </w:rPr>
        <w:t xml:space="preserve"> into course</w:t>
      </w:r>
      <w:r w:rsidR="008940CD" w:rsidRPr="001A3051">
        <w:rPr>
          <w:rFonts w:cstheme="minorHAnsi"/>
        </w:rPr>
        <w:t xml:space="preserve"> assessment and evaluation</w:t>
      </w:r>
      <w:r w:rsidRPr="001A3051">
        <w:rPr>
          <w:rFonts w:cstheme="minorHAnsi"/>
        </w:rPr>
        <w:t xml:space="preserve"> </w:t>
      </w:r>
      <w:r w:rsidR="00323CA9" w:rsidRPr="001A3051">
        <w:rPr>
          <w:rFonts w:cstheme="minorHAnsi"/>
        </w:rPr>
        <w:t>to ensure students fully understand material</w:t>
      </w:r>
      <w:r w:rsidR="00A67792" w:rsidRPr="001A3051">
        <w:rPr>
          <w:rFonts w:cstheme="minorHAnsi"/>
        </w:rPr>
        <w:t xml:space="preserve">. </w:t>
      </w:r>
      <w:r w:rsidR="00323CA9" w:rsidRPr="001A3051">
        <w:rPr>
          <w:rFonts w:cstheme="minorHAnsi"/>
        </w:rPr>
        <w:t xml:space="preserve"> </w:t>
      </w:r>
    </w:p>
    <w:p w14:paraId="586BB85A" w14:textId="77777777" w:rsidR="001E73FD" w:rsidRPr="001A3051" w:rsidRDefault="001E73FD" w:rsidP="00653458">
      <w:pPr>
        <w:pStyle w:val="ListParagraph"/>
        <w:autoSpaceDE w:val="0"/>
        <w:autoSpaceDN w:val="0"/>
        <w:adjustRightInd w:val="0"/>
        <w:rPr>
          <w:rFonts w:cstheme="minorHAnsi"/>
        </w:rPr>
      </w:pPr>
    </w:p>
    <w:p w14:paraId="35DBFD9A" w14:textId="42DBA0FC" w:rsidR="00DD57F3" w:rsidRPr="004672FA" w:rsidRDefault="00DD57F3" w:rsidP="00653458">
      <w:pPr>
        <w:pBdr>
          <w:bottom w:val="single" w:sz="2" w:space="1" w:color="auto"/>
        </w:pBdr>
        <w:rPr>
          <w:rFonts w:eastAsia="Times New Roman" w:cstheme="minorHAnsi"/>
          <w:b/>
          <w:color w:val="3B5F4F"/>
        </w:rPr>
      </w:pPr>
      <w:r w:rsidRPr="004672FA">
        <w:rPr>
          <w:rFonts w:eastAsia="Times New Roman" w:cstheme="minorHAnsi"/>
          <w:b/>
          <w:color w:val="3B5F4F"/>
        </w:rPr>
        <w:t xml:space="preserve">COMPLETE LIST OF RECOMMENDATIONS  </w:t>
      </w:r>
    </w:p>
    <w:p w14:paraId="539CCCF8" w14:textId="77777777" w:rsidR="00C959E2" w:rsidRPr="004672FA" w:rsidRDefault="00C959E2" w:rsidP="004672FA">
      <w:pPr>
        <w:tabs>
          <w:tab w:val="left" w:pos="360"/>
          <w:tab w:val="left" w:pos="1560"/>
          <w:tab w:val="right" w:pos="5760"/>
        </w:tabs>
        <w:rPr>
          <w:rFonts w:eastAsia="Times New Roman" w:cstheme="minorHAnsi"/>
          <w:color w:val="3B5F4F"/>
        </w:rPr>
      </w:pPr>
    </w:p>
    <w:p w14:paraId="41701FA2" w14:textId="77777777" w:rsidR="00C959E2" w:rsidRPr="004672FA" w:rsidRDefault="00C959E2" w:rsidP="00653458">
      <w:pPr>
        <w:tabs>
          <w:tab w:val="left" w:pos="1560"/>
          <w:tab w:val="right" w:pos="5760"/>
        </w:tabs>
        <w:rPr>
          <w:rFonts w:eastAsia="Times New Roman" w:cstheme="minorHAnsi"/>
          <w:color w:val="3B5F4F"/>
          <w:u w:val="single"/>
        </w:rPr>
      </w:pPr>
      <w:r w:rsidRPr="004672FA">
        <w:rPr>
          <w:rFonts w:eastAsia="Times New Roman" w:cstheme="minorHAnsi"/>
          <w:b/>
          <w:color w:val="3B5F4F"/>
          <w:u w:val="single"/>
        </w:rPr>
        <w:t>RECOMMENDATION 1</w:t>
      </w:r>
    </w:p>
    <w:p w14:paraId="02E24D1E" w14:textId="77777777" w:rsidR="00ED2EAB" w:rsidRPr="004672FA" w:rsidRDefault="00ED2EAB" w:rsidP="00653458">
      <w:pPr>
        <w:contextualSpacing/>
        <w:rPr>
          <w:rFonts w:eastAsia="Times New Roman" w:cstheme="minorHAnsi"/>
          <w:b/>
          <w:color w:val="3B5F4F"/>
          <w:lang w:eastAsia="zh-CN"/>
        </w:rPr>
      </w:pPr>
      <w:r w:rsidRPr="004672FA">
        <w:rPr>
          <w:rFonts w:eastAsia="Times New Roman" w:cstheme="minorHAnsi"/>
          <w:b/>
          <w:color w:val="3B5F4F"/>
          <w:lang w:eastAsia="zh-CN"/>
        </w:rPr>
        <w:t>That the department clarify whether its priorities and objectives to deliver a high quality disciplinary focused degree program align with the strategic direction of the University.</w:t>
      </w:r>
    </w:p>
    <w:p w14:paraId="43A86AF7" w14:textId="77777777" w:rsidR="00391BA4" w:rsidRPr="004672FA" w:rsidRDefault="00391BA4" w:rsidP="00653458">
      <w:pPr>
        <w:pStyle w:val="ListParagraph"/>
        <w:suppressAutoHyphens/>
        <w:ind w:left="0" w:right="267"/>
        <w:rPr>
          <w:rFonts w:eastAsia="Times New Roman" w:cstheme="minorHAnsi"/>
          <w:b/>
          <w:color w:val="3B5F4F"/>
          <w:lang w:eastAsia="zh-CN"/>
        </w:rPr>
      </w:pPr>
    </w:p>
    <w:p w14:paraId="78E12DCB" w14:textId="77777777" w:rsidR="005D3DBB" w:rsidRPr="004672FA" w:rsidRDefault="006E33B6"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0B75FDA5" w14:textId="72E5C87A" w:rsidR="00F12773" w:rsidRPr="004672FA" w:rsidRDefault="000932CC" w:rsidP="00653458">
      <w:pPr>
        <w:suppressAutoHyphens/>
        <w:ind w:right="267"/>
        <w:rPr>
          <w:rFonts w:eastAsia="Times New Roman" w:cstheme="minorHAnsi"/>
          <w:u w:val="single"/>
          <w:lang w:eastAsia="zh-CN"/>
        </w:rPr>
      </w:pPr>
      <w:r w:rsidRPr="004672FA">
        <w:rPr>
          <w:rFonts w:eastAsia="Times New Roman" w:cstheme="minorHAnsi"/>
          <w:lang w:val="en-US"/>
        </w:rPr>
        <w:t xml:space="preserve">The program’s </w:t>
      </w:r>
      <w:r w:rsidR="00ED2EAB" w:rsidRPr="004672FA">
        <w:rPr>
          <w:rFonts w:eastAsia="Times New Roman" w:cstheme="minorHAnsi"/>
          <w:lang w:val="en-US"/>
        </w:rPr>
        <w:t xml:space="preserve">first step is to introduce a course that will attract interest from across other disciplines. Specifically, </w:t>
      </w:r>
      <w:r w:rsidR="005D3DBB" w:rsidRPr="004672FA">
        <w:rPr>
          <w:rFonts w:eastAsia="Times New Roman" w:cstheme="minorHAnsi"/>
          <w:lang w:val="en-US"/>
        </w:rPr>
        <w:t>the program is</w:t>
      </w:r>
      <w:r w:rsidR="00ED2EAB" w:rsidRPr="004672FA">
        <w:rPr>
          <w:rFonts w:eastAsia="Times New Roman" w:cstheme="minorHAnsi"/>
          <w:lang w:val="en-US"/>
        </w:rPr>
        <w:t xml:space="preserve"> looking to introduce a course in program </w:t>
      </w:r>
      <w:r w:rsidR="00D632F2" w:rsidRPr="004672FA">
        <w:rPr>
          <w:rFonts w:eastAsia="Times New Roman" w:cstheme="minorHAnsi"/>
          <w:lang w:val="en-US"/>
        </w:rPr>
        <w:t>evaluation</w:t>
      </w:r>
      <w:r w:rsidR="005D3DBB" w:rsidRPr="004672FA">
        <w:rPr>
          <w:rFonts w:eastAsia="Times New Roman" w:cstheme="minorHAnsi"/>
          <w:lang w:val="en-US"/>
        </w:rPr>
        <w:t xml:space="preserve"> that</w:t>
      </w:r>
      <w:r w:rsidR="00ED2EAB" w:rsidRPr="004672FA">
        <w:rPr>
          <w:rFonts w:eastAsia="Times New Roman" w:cstheme="minorHAnsi"/>
          <w:lang w:val="en-US"/>
        </w:rPr>
        <w:t xml:space="preserve"> would be of interest to Health Sciences, particularly </w:t>
      </w:r>
      <w:r w:rsidR="00D632F2" w:rsidRPr="004672FA">
        <w:rPr>
          <w:rFonts w:eastAsia="Times New Roman" w:cstheme="minorHAnsi"/>
          <w:lang w:val="en-US"/>
        </w:rPr>
        <w:t>nursing</w:t>
      </w:r>
      <w:r w:rsidR="00ED2EAB" w:rsidRPr="004672FA">
        <w:rPr>
          <w:rFonts w:eastAsia="Times New Roman" w:cstheme="minorHAnsi"/>
          <w:lang w:val="en-US"/>
        </w:rPr>
        <w:t>, and to Environmental Sciences/Studies</w:t>
      </w:r>
      <w:r w:rsidR="005D3DBB" w:rsidRPr="004672FA">
        <w:rPr>
          <w:rFonts w:eastAsia="Times New Roman" w:cstheme="minorHAnsi"/>
          <w:lang w:val="en-US"/>
        </w:rPr>
        <w:t>. Both Nursing and the Environment are areas of focus within the Strategic Mandate Agreement,</w:t>
      </w:r>
      <w:r w:rsidR="00765171" w:rsidRPr="004672FA">
        <w:rPr>
          <w:rFonts w:eastAsia="Times New Roman" w:cstheme="minorHAnsi"/>
          <w:lang w:val="en-US"/>
        </w:rPr>
        <w:t xml:space="preserve"> </w:t>
      </w:r>
      <w:r w:rsidR="005D3DBB" w:rsidRPr="004672FA">
        <w:rPr>
          <w:rFonts w:eastAsia="Times New Roman" w:cstheme="minorHAnsi"/>
          <w:lang w:val="en-US"/>
        </w:rPr>
        <w:t xml:space="preserve">both of which would </w:t>
      </w:r>
      <w:r w:rsidR="00ED2EAB" w:rsidRPr="004672FA">
        <w:rPr>
          <w:rFonts w:eastAsia="Times New Roman" w:cstheme="minorHAnsi"/>
          <w:lang w:val="en-US"/>
        </w:rPr>
        <w:t>generat</w:t>
      </w:r>
      <w:r w:rsidR="005D3DBB" w:rsidRPr="004672FA">
        <w:rPr>
          <w:rFonts w:eastAsia="Times New Roman" w:cstheme="minorHAnsi"/>
          <w:lang w:val="en-US"/>
        </w:rPr>
        <w:t>e</w:t>
      </w:r>
      <w:r w:rsidR="00ED2EAB" w:rsidRPr="004672FA">
        <w:rPr>
          <w:rFonts w:eastAsia="Times New Roman" w:cstheme="minorHAnsi"/>
          <w:lang w:val="en-US"/>
        </w:rPr>
        <w:t xml:space="preserve"> a more interdisciplinary focus and engag</w:t>
      </w:r>
      <w:r w:rsidR="005D3DBB" w:rsidRPr="004672FA">
        <w:rPr>
          <w:rFonts w:eastAsia="Times New Roman" w:cstheme="minorHAnsi"/>
          <w:lang w:val="en-US"/>
        </w:rPr>
        <w:t>ement</w:t>
      </w:r>
      <w:r w:rsidR="00ED2EAB" w:rsidRPr="004672FA">
        <w:rPr>
          <w:rFonts w:eastAsia="Times New Roman" w:cstheme="minorHAnsi"/>
          <w:lang w:val="en-US"/>
        </w:rPr>
        <w:t xml:space="preserve"> in intra-</w:t>
      </w:r>
      <w:r w:rsidR="005D3DBB" w:rsidRPr="004672FA">
        <w:rPr>
          <w:rFonts w:eastAsia="Times New Roman" w:cstheme="minorHAnsi"/>
          <w:lang w:val="en-US"/>
        </w:rPr>
        <w:t>u</w:t>
      </w:r>
      <w:r w:rsidR="00ED2EAB" w:rsidRPr="004672FA">
        <w:rPr>
          <w:rFonts w:eastAsia="Times New Roman" w:cstheme="minorHAnsi"/>
          <w:lang w:val="en-US"/>
        </w:rPr>
        <w:t xml:space="preserve">niversity collaborations. </w:t>
      </w:r>
    </w:p>
    <w:p w14:paraId="765EA287" w14:textId="77777777" w:rsidR="00ED2EAB" w:rsidRPr="004672FA" w:rsidRDefault="00ED2EAB" w:rsidP="00653458">
      <w:pPr>
        <w:tabs>
          <w:tab w:val="left" w:pos="1560"/>
          <w:tab w:val="right" w:pos="5760"/>
        </w:tabs>
        <w:rPr>
          <w:rFonts w:cstheme="minorHAnsi"/>
          <w:color w:val="000000" w:themeColor="text1"/>
        </w:rPr>
      </w:pPr>
    </w:p>
    <w:p w14:paraId="358242E1" w14:textId="77777777" w:rsidR="006E33B6" w:rsidRPr="004672FA" w:rsidRDefault="006E33B6"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1E059419" w14:textId="208D54EE" w:rsidR="00C354AE" w:rsidRPr="004672FA" w:rsidRDefault="00C354AE" w:rsidP="00653458">
      <w:pPr>
        <w:tabs>
          <w:tab w:val="left" w:pos="1560"/>
          <w:tab w:val="right" w:pos="5760"/>
        </w:tabs>
        <w:rPr>
          <w:rFonts w:eastAsia="Times New Roman" w:cstheme="minorHAnsi"/>
          <w:lang w:val="en-US"/>
        </w:rPr>
      </w:pPr>
      <w:r w:rsidRPr="004672FA">
        <w:rPr>
          <w:rFonts w:eastAsia="Times New Roman" w:cstheme="minorHAnsi"/>
          <w:lang w:val="en-US"/>
        </w:rPr>
        <w:t xml:space="preserve">The proposed departmental plan is one that the Dean would support, </w:t>
      </w:r>
      <w:r w:rsidR="00D632F2" w:rsidRPr="004672FA">
        <w:rPr>
          <w:rFonts w:eastAsia="Times New Roman" w:cstheme="minorHAnsi"/>
          <w:lang w:val="en-US"/>
        </w:rPr>
        <w:t>in terms of both helping to maintain the quality of instruction students have come to expect, and allowing</w:t>
      </w:r>
      <w:r w:rsidRPr="004672FA">
        <w:rPr>
          <w:rFonts w:eastAsia="Times New Roman" w:cstheme="minorHAnsi"/>
          <w:lang w:val="en-US"/>
        </w:rPr>
        <w:t xml:space="preserve"> for additional breadth in course offerings. </w:t>
      </w:r>
    </w:p>
    <w:p w14:paraId="25401D55" w14:textId="1FF37C54" w:rsidR="00C354AE" w:rsidRPr="004672FA" w:rsidRDefault="00C354AE" w:rsidP="00653458">
      <w:pPr>
        <w:tabs>
          <w:tab w:val="left" w:pos="1560"/>
          <w:tab w:val="right" w:pos="5760"/>
        </w:tabs>
        <w:rPr>
          <w:rFonts w:cstheme="minorHAnsi"/>
          <w:strike/>
        </w:rPr>
      </w:pPr>
    </w:p>
    <w:p w14:paraId="45666814" w14:textId="77777777" w:rsidR="00C959E2" w:rsidRPr="004672FA" w:rsidRDefault="00C959E2" w:rsidP="00653458">
      <w:pPr>
        <w:suppressAutoHyphens/>
        <w:ind w:right="481"/>
        <w:rPr>
          <w:rFonts w:eastAsia="Times New Roman" w:cstheme="minorHAnsi"/>
          <w:b/>
          <w:color w:val="3B5F4F"/>
          <w:u w:val="single"/>
          <w:lang w:eastAsia="zh-CN"/>
        </w:rPr>
      </w:pPr>
      <w:r w:rsidRPr="004672FA">
        <w:rPr>
          <w:rFonts w:eastAsia="Times New Roman" w:cstheme="minorHAnsi"/>
          <w:b/>
          <w:color w:val="3B5F4F"/>
          <w:u w:val="single"/>
          <w:lang w:eastAsia="zh-CN"/>
        </w:rPr>
        <w:t>RECOMMENDATION 2</w:t>
      </w:r>
    </w:p>
    <w:p w14:paraId="5F718FDF" w14:textId="77777777" w:rsidR="00ED2EAB" w:rsidRPr="004672FA" w:rsidRDefault="00ED2EAB" w:rsidP="00653458">
      <w:pPr>
        <w:contextualSpacing/>
        <w:rPr>
          <w:rFonts w:eastAsia="Times New Roman" w:cstheme="minorHAnsi"/>
          <w:b/>
          <w:color w:val="3B5F4F"/>
          <w:lang w:eastAsia="zh-CN"/>
        </w:rPr>
      </w:pPr>
      <w:r w:rsidRPr="004672FA">
        <w:rPr>
          <w:rFonts w:eastAsia="Times New Roman" w:cstheme="minorHAnsi"/>
          <w:b/>
          <w:color w:val="3B5F4F"/>
          <w:lang w:eastAsia="zh-CN"/>
        </w:rPr>
        <w:t>That the department focus primarily on its core constituency – the single economics degree majors.</w:t>
      </w:r>
    </w:p>
    <w:p w14:paraId="6616F5BD" w14:textId="77777777" w:rsidR="001E73FD" w:rsidRPr="004672FA" w:rsidRDefault="001E73FD" w:rsidP="00653458">
      <w:pPr>
        <w:contextualSpacing/>
        <w:rPr>
          <w:rFonts w:eastAsia="Times New Roman" w:cstheme="minorHAnsi"/>
          <w:b/>
          <w:color w:val="3B5F4F"/>
          <w:lang w:eastAsia="zh-CN"/>
        </w:rPr>
      </w:pPr>
    </w:p>
    <w:p w14:paraId="1A51DD06" w14:textId="77777777" w:rsidR="00F714C6" w:rsidRPr="004672FA" w:rsidRDefault="00F714C6"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7A425413" w14:textId="3E6648B0" w:rsidR="00ED2EAB" w:rsidRPr="004672FA" w:rsidRDefault="00CC3A95" w:rsidP="00653458">
      <w:pPr>
        <w:tabs>
          <w:tab w:val="left" w:pos="1560"/>
          <w:tab w:val="right" w:pos="5760"/>
        </w:tabs>
        <w:rPr>
          <w:rFonts w:eastAsia="Times New Roman" w:cstheme="minorHAnsi"/>
        </w:rPr>
      </w:pPr>
      <w:r w:rsidRPr="004672FA">
        <w:rPr>
          <w:rFonts w:eastAsia="Times New Roman" w:cstheme="minorHAnsi"/>
          <w:lang w:val="en-US"/>
        </w:rPr>
        <w:t xml:space="preserve">The department </w:t>
      </w:r>
      <w:r w:rsidR="00ED2EAB" w:rsidRPr="004672FA">
        <w:rPr>
          <w:rFonts w:eastAsia="Times New Roman" w:cstheme="minorHAnsi"/>
          <w:lang w:val="en-US"/>
        </w:rPr>
        <w:t>continue</w:t>
      </w:r>
      <w:r w:rsidRPr="004672FA">
        <w:rPr>
          <w:rFonts w:eastAsia="Times New Roman" w:cstheme="minorHAnsi"/>
          <w:lang w:val="en-US"/>
        </w:rPr>
        <w:t>s</w:t>
      </w:r>
      <w:r w:rsidR="00ED2EAB" w:rsidRPr="004672FA">
        <w:rPr>
          <w:rFonts w:eastAsia="Times New Roman" w:cstheme="minorHAnsi"/>
          <w:lang w:val="en-US"/>
        </w:rPr>
        <w:t xml:space="preserve"> to support </w:t>
      </w:r>
      <w:r w:rsidR="005D3DBB" w:rsidRPr="004672FA">
        <w:rPr>
          <w:rFonts w:eastAsia="Times New Roman" w:cstheme="minorHAnsi"/>
          <w:lang w:val="en-US"/>
        </w:rPr>
        <w:t>a</w:t>
      </w:r>
      <w:r w:rsidR="00ED2EAB" w:rsidRPr="004672FA">
        <w:rPr>
          <w:rFonts w:eastAsia="Times New Roman" w:cstheme="minorHAnsi"/>
          <w:lang w:val="en-US"/>
        </w:rPr>
        <w:t xml:space="preserve"> core single-major </w:t>
      </w:r>
      <w:proofErr w:type="spellStart"/>
      <w:r w:rsidR="00ED2EAB" w:rsidRPr="004672FA">
        <w:rPr>
          <w:rFonts w:eastAsia="Times New Roman" w:cstheme="minorHAnsi"/>
          <w:lang w:val="en-US"/>
        </w:rPr>
        <w:t>honours</w:t>
      </w:r>
      <w:proofErr w:type="spellEnd"/>
      <w:r w:rsidR="00ED2EAB" w:rsidRPr="004672FA">
        <w:rPr>
          <w:rFonts w:eastAsia="Times New Roman" w:cstheme="minorHAnsi"/>
          <w:lang w:val="en-US"/>
        </w:rPr>
        <w:t xml:space="preserve"> program. While </w:t>
      </w:r>
      <w:r w:rsidR="008940CD" w:rsidRPr="004672FA">
        <w:rPr>
          <w:rFonts w:eastAsia="Times New Roman" w:cstheme="minorHAnsi"/>
          <w:lang w:val="en-US"/>
        </w:rPr>
        <w:t xml:space="preserve">the program includes </w:t>
      </w:r>
      <w:r w:rsidR="00ED2EAB" w:rsidRPr="004672FA">
        <w:rPr>
          <w:rFonts w:eastAsia="Times New Roman" w:cstheme="minorHAnsi"/>
          <w:lang w:val="en-US"/>
        </w:rPr>
        <w:t xml:space="preserve">joint-majors and </w:t>
      </w:r>
      <w:r w:rsidR="005D3DBB" w:rsidRPr="004672FA">
        <w:rPr>
          <w:rFonts w:eastAsia="Times New Roman" w:cstheme="minorHAnsi"/>
          <w:lang w:val="en-US"/>
        </w:rPr>
        <w:t>students in the</w:t>
      </w:r>
      <w:r w:rsidR="00ED2EAB" w:rsidRPr="004672FA">
        <w:rPr>
          <w:rFonts w:eastAsia="Times New Roman" w:cstheme="minorHAnsi"/>
          <w:lang w:val="en-US"/>
        </w:rPr>
        <w:t xml:space="preserve"> Law dual degree, curriculum is designed to best serve the interests of the single major </w:t>
      </w:r>
      <w:proofErr w:type="spellStart"/>
      <w:r w:rsidR="00ED2EAB" w:rsidRPr="004672FA">
        <w:rPr>
          <w:rFonts w:eastAsia="Times New Roman" w:cstheme="minorHAnsi"/>
          <w:lang w:val="en-US"/>
        </w:rPr>
        <w:t>honours</w:t>
      </w:r>
      <w:proofErr w:type="spellEnd"/>
      <w:r w:rsidR="00ED2EAB" w:rsidRPr="004672FA">
        <w:rPr>
          <w:rFonts w:eastAsia="Times New Roman" w:cstheme="minorHAnsi"/>
          <w:lang w:val="en-US"/>
        </w:rPr>
        <w:t xml:space="preserve"> students. </w:t>
      </w:r>
      <w:r w:rsidR="008940CD" w:rsidRPr="004672FA">
        <w:rPr>
          <w:rFonts w:eastAsia="Times New Roman" w:cstheme="minorHAnsi"/>
          <w:lang w:val="en-US"/>
        </w:rPr>
        <w:t>The department is also</w:t>
      </w:r>
      <w:r w:rsidR="00ED2EAB" w:rsidRPr="004672FA">
        <w:rPr>
          <w:rFonts w:eastAsia="Times New Roman" w:cstheme="minorHAnsi"/>
          <w:lang w:val="en-US"/>
        </w:rPr>
        <w:t xml:space="preserve"> commit</w:t>
      </w:r>
      <w:r w:rsidR="005D3DBB" w:rsidRPr="004672FA">
        <w:rPr>
          <w:rFonts w:eastAsia="Times New Roman" w:cstheme="minorHAnsi"/>
          <w:lang w:val="en-US"/>
        </w:rPr>
        <w:t xml:space="preserve">ted </w:t>
      </w:r>
      <w:r w:rsidR="00ED2EAB" w:rsidRPr="004672FA">
        <w:rPr>
          <w:rFonts w:eastAsia="Times New Roman" w:cstheme="minorHAnsi"/>
          <w:lang w:val="en-US"/>
        </w:rPr>
        <w:t xml:space="preserve">to </w:t>
      </w:r>
      <w:r w:rsidR="005D3DBB" w:rsidRPr="004672FA">
        <w:rPr>
          <w:rFonts w:eastAsia="Times New Roman" w:cstheme="minorHAnsi"/>
          <w:lang w:val="en-US"/>
        </w:rPr>
        <w:t xml:space="preserve">providing </w:t>
      </w:r>
      <w:r w:rsidR="00ED2EAB" w:rsidRPr="004672FA">
        <w:rPr>
          <w:rFonts w:eastAsia="Times New Roman" w:cstheme="minorHAnsi"/>
          <w:lang w:val="en-US"/>
        </w:rPr>
        <w:t xml:space="preserve">support </w:t>
      </w:r>
      <w:r w:rsidR="005D3DBB" w:rsidRPr="004672FA">
        <w:rPr>
          <w:rFonts w:eastAsia="Times New Roman" w:cstheme="minorHAnsi"/>
          <w:lang w:val="en-US"/>
        </w:rPr>
        <w:t>for the Business degree by offering</w:t>
      </w:r>
      <w:r w:rsidR="00ED2EAB" w:rsidRPr="004672FA">
        <w:rPr>
          <w:rFonts w:eastAsia="Times New Roman" w:cstheme="minorHAnsi"/>
          <w:lang w:val="en-US"/>
        </w:rPr>
        <w:t xml:space="preserve"> three half-credit courses that are required for several of their specializations. </w:t>
      </w:r>
    </w:p>
    <w:p w14:paraId="5DA04C65" w14:textId="77777777" w:rsidR="00ED2EAB" w:rsidRPr="004672FA" w:rsidRDefault="00ED2EAB" w:rsidP="00653458">
      <w:pPr>
        <w:tabs>
          <w:tab w:val="left" w:pos="1560"/>
          <w:tab w:val="right" w:pos="5760"/>
        </w:tabs>
        <w:rPr>
          <w:rFonts w:cstheme="minorHAnsi"/>
          <w:lang w:val="en-US"/>
        </w:rPr>
      </w:pPr>
    </w:p>
    <w:p w14:paraId="03F4404A" w14:textId="77777777" w:rsidR="00F714C6" w:rsidRPr="004672FA" w:rsidRDefault="00F714C6"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03E182C7" w14:textId="355E97C3" w:rsidR="00C354AE" w:rsidRPr="004672FA" w:rsidRDefault="008940CD" w:rsidP="00653458">
      <w:pPr>
        <w:tabs>
          <w:tab w:val="left" w:pos="1560"/>
          <w:tab w:val="right" w:pos="5760"/>
        </w:tabs>
        <w:rPr>
          <w:rFonts w:eastAsia="Times New Roman" w:cstheme="minorHAnsi"/>
          <w:lang w:val="en-US"/>
        </w:rPr>
      </w:pPr>
      <w:r w:rsidRPr="004672FA">
        <w:rPr>
          <w:rFonts w:eastAsia="Times New Roman" w:cstheme="minorHAnsi"/>
          <w:lang w:val="en-US"/>
        </w:rPr>
        <w:t>The Dean acknowledges that a</w:t>
      </w:r>
      <w:r w:rsidR="00C354AE" w:rsidRPr="004672FA">
        <w:rPr>
          <w:rFonts w:eastAsia="Times New Roman" w:cstheme="minorHAnsi"/>
          <w:lang w:val="en-US"/>
        </w:rPr>
        <w:t xml:space="preserve"> balance must be struck between meeting breadth and quality amongst the core constituency within the Department (single majors), as well as meeting the needs of Business</w:t>
      </w:r>
      <w:r w:rsidR="00CC3A95" w:rsidRPr="004672FA">
        <w:rPr>
          <w:rFonts w:eastAsia="Times New Roman" w:cstheme="minorHAnsi"/>
          <w:lang w:val="en-US"/>
        </w:rPr>
        <w:t>.</w:t>
      </w:r>
      <w:r w:rsidR="00C354AE" w:rsidRPr="004672FA">
        <w:rPr>
          <w:rFonts w:eastAsia="Times New Roman" w:cstheme="minorHAnsi"/>
          <w:lang w:val="en-US"/>
        </w:rPr>
        <w:t xml:space="preserve"> </w:t>
      </w:r>
    </w:p>
    <w:p w14:paraId="284609AF" w14:textId="77777777" w:rsidR="00946B2F" w:rsidRPr="004672FA" w:rsidRDefault="00946B2F" w:rsidP="00653458">
      <w:pPr>
        <w:tabs>
          <w:tab w:val="left" w:pos="180"/>
          <w:tab w:val="left" w:pos="557"/>
        </w:tabs>
        <w:rPr>
          <w:rFonts w:cstheme="minorHAnsi"/>
          <w:color w:val="000000" w:themeColor="text1"/>
        </w:rPr>
      </w:pPr>
    </w:p>
    <w:p w14:paraId="21EE4D53" w14:textId="008485E9" w:rsidR="00C959E2" w:rsidRPr="004672FA" w:rsidRDefault="00C959E2" w:rsidP="00653458">
      <w:pPr>
        <w:tabs>
          <w:tab w:val="right" w:pos="720"/>
        </w:tabs>
        <w:rPr>
          <w:rFonts w:eastAsia="Times New Roman" w:cstheme="minorHAnsi"/>
          <w:b/>
          <w:color w:val="3B5F4F"/>
          <w:u w:val="single"/>
          <w:lang w:eastAsia="zh-CN"/>
        </w:rPr>
      </w:pPr>
      <w:r w:rsidRPr="004672FA">
        <w:rPr>
          <w:rFonts w:eastAsia="Times New Roman" w:cstheme="minorHAnsi"/>
          <w:b/>
          <w:color w:val="3B5F4F"/>
          <w:u w:val="single"/>
          <w:lang w:eastAsia="zh-CN"/>
        </w:rPr>
        <w:t>RECOMMENDATION 3</w:t>
      </w:r>
    </w:p>
    <w:p w14:paraId="11E9ACCF" w14:textId="77777777" w:rsidR="00ED2EAB" w:rsidRPr="004672FA" w:rsidRDefault="00ED2EAB" w:rsidP="00653458">
      <w:pPr>
        <w:contextualSpacing/>
        <w:rPr>
          <w:rFonts w:eastAsia="Times New Roman" w:cstheme="minorHAnsi"/>
          <w:b/>
          <w:color w:val="3B5F4F"/>
          <w:lang w:eastAsia="zh-CN"/>
        </w:rPr>
      </w:pPr>
      <w:r w:rsidRPr="004672FA">
        <w:rPr>
          <w:rFonts w:eastAsia="Times New Roman" w:cstheme="minorHAnsi"/>
          <w:b/>
          <w:color w:val="3B5F4F"/>
          <w:lang w:eastAsia="zh-CN"/>
        </w:rPr>
        <w:t>That a plan for faculty renewal be developed to address retirements over both the short and medium term.</w:t>
      </w:r>
    </w:p>
    <w:p w14:paraId="01A0BBFD" w14:textId="77777777" w:rsidR="002876A8" w:rsidRPr="004672FA" w:rsidRDefault="002876A8" w:rsidP="00653458">
      <w:pPr>
        <w:tabs>
          <w:tab w:val="right" w:pos="720"/>
        </w:tabs>
        <w:rPr>
          <w:rFonts w:eastAsia="Times New Roman" w:cstheme="minorHAnsi"/>
          <w:u w:val="single"/>
          <w:lang w:eastAsia="zh-CN"/>
        </w:rPr>
      </w:pPr>
    </w:p>
    <w:p w14:paraId="242767AA" w14:textId="77777777" w:rsidR="00C959E2" w:rsidRPr="004672FA" w:rsidRDefault="00C959E2"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62DE9E31" w14:textId="6B183749" w:rsidR="008940CD" w:rsidRPr="004672FA" w:rsidRDefault="008940CD" w:rsidP="00653458">
      <w:pPr>
        <w:tabs>
          <w:tab w:val="left" w:pos="1560"/>
          <w:tab w:val="right" w:pos="5760"/>
        </w:tabs>
        <w:rPr>
          <w:rFonts w:eastAsia="Times New Roman" w:cstheme="minorHAnsi"/>
        </w:rPr>
      </w:pPr>
      <w:r w:rsidRPr="004672FA">
        <w:rPr>
          <w:rFonts w:eastAsia="Times New Roman" w:cstheme="minorHAnsi"/>
        </w:rPr>
        <w:t>There a number of faculty that may retire in the next five years and curriculum in the program has been revised to address future staffing shortages. The program is also exploring opportunities to collaborate on the offering of specific courses with the Department of Mathematics.</w:t>
      </w:r>
    </w:p>
    <w:p w14:paraId="2B1F8899" w14:textId="460FD209" w:rsidR="008940CD" w:rsidRDefault="008940CD" w:rsidP="00653458">
      <w:pPr>
        <w:tabs>
          <w:tab w:val="left" w:pos="1560"/>
          <w:tab w:val="right" w:pos="5760"/>
        </w:tabs>
        <w:rPr>
          <w:rFonts w:eastAsia="Times New Roman" w:cstheme="minorHAnsi"/>
        </w:rPr>
      </w:pPr>
    </w:p>
    <w:p w14:paraId="67F98FD7" w14:textId="77777777" w:rsidR="004672FA" w:rsidRPr="004672FA" w:rsidRDefault="004672FA" w:rsidP="00653458">
      <w:pPr>
        <w:tabs>
          <w:tab w:val="left" w:pos="1560"/>
          <w:tab w:val="right" w:pos="5760"/>
        </w:tabs>
        <w:rPr>
          <w:rFonts w:eastAsia="Times New Roman" w:cstheme="minorHAnsi"/>
        </w:rPr>
      </w:pPr>
    </w:p>
    <w:p w14:paraId="6302B3BC" w14:textId="48C2BBBD" w:rsidR="00C959E2" w:rsidRPr="004672FA" w:rsidRDefault="00C959E2" w:rsidP="00653458">
      <w:pPr>
        <w:suppressAutoHyphens/>
        <w:ind w:right="267"/>
        <w:rPr>
          <w:rFonts w:eastAsia="Times New Roman" w:cstheme="minorHAnsi"/>
          <w:color w:val="000000" w:themeColor="text1"/>
          <w:u w:val="single"/>
        </w:rPr>
      </w:pPr>
      <w:r w:rsidRPr="004672FA">
        <w:rPr>
          <w:rFonts w:eastAsia="Times New Roman" w:cstheme="minorHAnsi"/>
          <w:color w:val="000000" w:themeColor="text1"/>
          <w:u w:val="single"/>
        </w:rPr>
        <w:lastRenderedPageBreak/>
        <w:t>Decanal Response</w:t>
      </w:r>
    </w:p>
    <w:p w14:paraId="498E0FA0" w14:textId="04FC1AFA" w:rsidR="00C354AE" w:rsidRPr="004672FA" w:rsidRDefault="00C354AE" w:rsidP="00653458">
      <w:pPr>
        <w:tabs>
          <w:tab w:val="left" w:pos="1560"/>
          <w:tab w:val="right" w:pos="5760"/>
        </w:tabs>
        <w:rPr>
          <w:rFonts w:eastAsia="Times New Roman" w:cstheme="minorHAnsi"/>
        </w:rPr>
      </w:pPr>
      <w:r w:rsidRPr="004672FA">
        <w:rPr>
          <w:rFonts w:eastAsia="Times New Roman" w:cstheme="minorHAnsi"/>
        </w:rPr>
        <w:t xml:space="preserve">The </w:t>
      </w:r>
      <w:r w:rsidR="00E35F02" w:rsidRPr="004672FA">
        <w:rPr>
          <w:rFonts w:eastAsia="Times New Roman" w:cstheme="minorHAnsi"/>
        </w:rPr>
        <w:t>Dean</w:t>
      </w:r>
      <w:r w:rsidRPr="004672FA">
        <w:rPr>
          <w:rFonts w:eastAsia="Times New Roman" w:cstheme="minorHAnsi"/>
        </w:rPr>
        <w:t xml:space="preserve"> </w:t>
      </w:r>
      <w:r w:rsidR="00CC3A95" w:rsidRPr="004672FA">
        <w:rPr>
          <w:rFonts w:eastAsia="Times New Roman" w:cstheme="minorHAnsi"/>
        </w:rPr>
        <w:t>will</w:t>
      </w:r>
      <w:r w:rsidRPr="004672FA">
        <w:rPr>
          <w:rFonts w:eastAsia="Times New Roman" w:cstheme="minorHAnsi"/>
        </w:rPr>
        <w:t xml:space="preserve"> continue to work with the Department, within budgetary constraints, to meet the quality, and breadth, that students have come to expect from their degree at Trent. While mathematics is one avenue worth pursuing to help alleviate the in-house requirement of teaching some degree courses, </w:t>
      </w:r>
      <w:r w:rsidR="00CC3A95" w:rsidRPr="004672FA">
        <w:rPr>
          <w:rFonts w:eastAsia="Times New Roman" w:cstheme="minorHAnsi"/>
        </w:rPr>
        <w:t>the Dean</w:t>
      </w:r>
      <w:r w:rsidRPr="004672FA">
        <w:rPr>
          <w:rFonts w:eastAsia="Times New Roman" w:cstheme="minorHAnsi"/>
        </w:rPr>
        <w:t xml:space="preserve"> </w:t>
      </w:r>
      <w:r w:rsidR="00B74630" w:rsidRPr="004672FA">
        <w:rPr>
          <w:rFonts w:eastAsia="Times New Roman" w:cstheme="minorHAnsi"/>
        </w:rPr>
        <w:t xml:space="preserve">would </w:t>
      </w:r>
      <w:r w:rsidR="00E35F02" w:rsidRPr="004672FA">
        <w:rPr>
          <w:rFonts w:eastAsia="Times New Roman" w:cstheme="minorHAnsi"/>
        </w:rPr>
        <w:t>recommend working with Business to see if instruction could be provided on a rotational model.</w:t>
      </w:r>
      <w:r w:rsidRPr="004672FA">
        <w:rPr>
          <w:rFonts w:eastAsia="Times New Roman" w:cstheme="minorHAnsi"/>
        </w:rPr>
        <w:t xml:space="preserve"> </w:t>
      </w:r>
    </w:p>
    <w:p w14:paraId="5CB1D4E1" w14:textId="77777777" w:rsidR="00C959E2" w:rsidRPr="004672FA" w:rsidRDefault="00C959E2" w:rsidP="00653458">
      <w:pPr>
        <w:suppressAutoHyphens/>
        <w:ind w:right="267"/>
        <w:rPr>
          <w:rFonts w:eastAsia="Times New Roman" w:cstheme="minorHAnsi"/>
          <w:lang w:eastAsia="zh-CN"/>
        </w:rPr>
      </w:pPr>
    </w:p>
    <w:p w14:paraId="2D40A3F7" w14:textId="1B126977" w:rsidR="00C959E2" w:rsidRPr="004672FA" w:rsidRDefault="00C959E2" w:rsidP="00653458">
      <w:pPr>
        <w:widowControl w:val="0"/>
        <w:tabs>
          <w:tab w:val="left" w:pos="933"/>
        </w:tabs>
        <w:ind w:right="316"/>
        <w:jc w:val="both"/>
        <w:rPr>
          <w:rFonts w:eastAsia="Times New Roman" w:cstheme="minorHAnsi"/>
          <w:b/>
          <w:color w:val="3B5F4F"/>
          <w:u w:val="single"/>
        </w:rPr>
      </w:pPr>
      <w:r w:rsidRPr="004672FA">
        <w:rPr>
          <w:rFonts w:eastAsia="Times New Roman" w:cstheme="minorHAnsi"/>
          <w:b/>
          <w:color w:val="3B5F4F"/>
          <w:u w:val="single"/>
        </w:rPr>
        <w:t>RECOMMENDATION 4</w:t>
      </w:r>
    </w:p>
    <w:p w14:paraId="2BBDE846" w14:textId="77777777" w:rsidR="00ED2EAB" w:rsidRPr="004672FA" w:rsidRDefault="00ED2EAB" w:rsidP="00653458">
      <w:pPr>
        <w:tabs>
          <w:tab w:val="left" w:pos="1560"/>
          <w:tab w:val="right" w:pos="5760"/>
        </w:tabs>
        <w:contextualSpacing/>
        <w:rPr>
          <w:rFonts w:eastAsia="Times New Roman" w:cstheme="minorHAnsi"/>
          <w:color w:val="3B5F4F"/>
        </w:rPr>
      </w:pPr>
      <w:r w:rsidRPr="004672FA">
        <w:rPr>
          <w:rFonts w:eastAsia="Times New Roman" w:cstheme="minorHAnsi"/>
          <w:b/>
          <w:color w:val="3B5F4F"/>
          <w:lang w:eastAsia="zh-CN"/>
        </w:rPr>
        <w:t>That more support be offered for students through tutorials, teaching assistants, etc.</w:t>
      </w:r>
    </w:p>
    <w:p w14:paraId="3E33AD16" w14:textId="77777777" w:rsidR="00E329D7" w:rsidRPr="004672FA" w:rsidRDefault="00E329D7" w:rsidP="00653458">
      <w:pPr>
        <w:suppressAutoHyphens/>
        <w:ind w:right="267"/>
        <w:rPr>
          <w:rFonts w:eastAsia="Times New Roman" w:cstheme="minorHAnsi"/>
          <w:b/>
          <w:color w:val="3B5F4F"/>
          <w:lang w:eastAsia="zh-CN"/>
        </w:rPr>
      </w:pPr>
    </w:p>
    <w:p w14:paraId="5F83EE6C" w14:textId="77777777" w:rsidR="00C959E2" w:rsidRPr="004672FA" w:rsidRDefault="00C959E2"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629712F1" w14:textId="6271A284" w:rsidR="00ED2EAB" w:rsidRPr="004672FA" w:rsidRDefault="00E35F02" w:rsidP="00653458">
      <w:pPr>
        <w:tabs>
          <w:tab w:val="left" w:pos="1560"/>
          <w:tab w:val="right" w:pos="5760"/>
        </w:tabs>
        <w:rPr>
          <w:rFonts w:eastAsia="Times New Roman" w:cstheme="minorHAnsi"/>
        </w:rPr>
      </w:pPr>
      <w:r w:rsidRPr="004672FA">
        <w:rPr>
          <w:rFonts w:eastAsia="Times New Roman" w:cstheme="minorHAnsi"/>
        </w:rPr>
        <w:t>The 2019-20 budget plan will include r</w:t>
      </w:r>
      <w:r w:rsidR="00ED2EAB" w:rsidRPr="004672FA">
        <w:rPr>
          <w:rFonts w:eastAsia="Times New Roman" w:cstheme="minorHAnsi"/>
        </w:rPr>
        <w:t>equest</w:t>
      </w:r>
      <w:r w:rsidRPr="004672FA">
        <w:rPr>
          <w:rFonts w:eastAsia="Times New Roman" w:cstheme="minorHAnsi"/>
        </w:rPr>
        <w:t xml:space="preserve">s </w:t>
      </w:r>
      <w:proofErr w:type="gramStart"/>
      <w:r w:rsidRPr="004672FA">
        <w:rPr>
          <w:rFonts w:eastAsia="Times New Roman" w:cstheme="minorHAnsi"/>
        </w:rPr>
        <w:t xml:space="preserve">for </w:t>
      </w:r>
      <w:r w:rsidR="00ED2EAB" w:rsidRPr="004672FA">
        <w:rPr>
          <w:rFonts w:eastAsia="Times New Roman" w:cstheme="minorHAnsi"/>
        </w:rPr>
        <w:t xml:space="preserve"> CUPE</w:t>
      </w:r>
      <w:proofErr w:type="gramEnd"/>
      <w:r w:rsidR="00ED2EAB" w:rsidRPr="004672FA">
        <w:rPr>
          <w:rFonts w:eastAsia="Times New Roman" w:cstheme="minorHAnsi"/>
        </w:rPr>
        <w:t xml:space="preserve"> stipends to hire dedicated tutorial leaders and teaching assistants.</w:t>
      </w:r>
      <w:r w:rsidR="00B72558" w:rsidRPr="004672FA">
        <w:rPr>
          <w:rFonts w:eastAsia="Times New Roman" w:cstheme="minorHAnsi"/>
        </w:rPr>
        <w:t xml:space="preserve"> </w:t>
      </w:r>
    </w:p>
    <w:p w14:paraId="58BE96E5" w14:textId="77777777" w:rsidR="00ED2EAB" w:rsidRPr="004672FA" w:rsidRDefault="00ED2EAB" w:rsidP="00653458">
      <w:pPr>
        <w:tabs>
          <w:tab w:val="left" w:pos="1560"/>
          <w:tab w:val="right" w:pos="5760"/>
        </w:tabs>
        <w:rPr>
          <w:rFonts w:eastAsia="Times New Roman" w:cstheme="minorHAnsi"/>
        </w:rPr>
      </w:pPr>
    </w:p>
    <w:p w14:paraId="3B494D0F" w14:textId="06C175E2" w:rsidR="00F12773" w:rsidRPr="004672FA" w:rsidRDefault="002D26A2" w:rsidP="00653458">
      <w:pPr>
        <w:tabs>
          <w:tab w:val="left" w:pos="1560"/>
          <w:tab w:val="right" w:pos="5760"/>
        </w:tabs>
        <w:rPr>
          <w:rFonts w:eastAsia="Times New Roman" w:cstheme="minorHAnsi"/>
        </w:rPr>
      </w:pPr>
      <w:r w:rsidRPr="004672FA">
        <w:rPr>
          <w:rFonts w:eastAsia="Times New Roman" w:cstheme="minorHAnsi"/>
        </w:rPr>
        <w:t>The</w:t>
      </w:r>
      <w:r w:rsidR="00ED2EAB" w:rsidRPr="004672FA">
        <w:rPr>
          <w:rFonts w:eastAsia="Times New Roman" w:cstheme="minorHAnsi"/>
        </w:rPr>
        <w:t xml:space="preserve"> second year course ECON-ADMN 2250H—Mathematics for Business and Economics is supported by a special program offered through the Trent Academic Skills Centre called PASS (Peer-Assisted Study Sessions). This program is </w:t>
      </w:r>
      <w:r w:rsidRPr="004672FA">
        <w:rPr>
          <w:rFonts w:eastAsia="Times New Roman" w:cstheme="minorHAnsi"/>
        </w:rPr>
        <w:t>the model used for</w:t>
      </w:r>
      <w:r w:rsidR="00ED2EAB" w:rsidRPr="004672FA">
        <w:rPr>
          <w:rFonts w:eastAsia="Times New Roman" w:cstheme="minorHAnsi"/>
        </w:rPr>
        <w:t xml:space="preserve"> offering peer-tutoring </w:t>
      </w:r>
      <w:r w:rsidRPr="004672FA">
        <w:rPr>
          <w:rFonts w:eastAsia="Times New Roman" w:cstheme="minorHAnsi"/>
        </w:rPr>
        <w:t>in first-year Economics’ courses.</w:t>
      </w:r>
      <w:r w:rsidR="00ED2EAB" w:rsidRPr="004672FA">
        <w:rPr>
          <w:rFonts w:eastAsia="Times New Roman" w:cstheme="minorHAnsi"/>
        </w:rPr>
        <w:t xml:space="preserve"> The Academic Skills Centre has reported that students having had access to PASS attain good grades. </w:t>
      </w:r>
    </w:p>
    <w:p w14:paraId="4770EFB2" w14:textId="77777777" w:rsidR="00ED2EAB" w:rsidRPr="004672FA" w:rsidRDefault="00ED2EAB" w:rsidP="00653458">
      <w:pPr>
        <w:tabs>
          <w:tab w:val="left" w:pos="1560"/>
          <w:tab w:val="right" w:pos="5760"/>
        </w:tabs>
        <w:rPr>
          <w:rFonts w:eastAsia="Times New Roman" w:cstheme="minorHAnsi"/>
          <w:color w:val="000000" w:themeColor="text1"/>
        </w:rPr>
      </w:pPr>
    </w:p>
    <w:p w14:paraId="13FE0FB0" w14:textId="77777777" w:rsidR="00C959E2" w:rsidRPr="004672FA" w:rsidRDefault="00C959E2"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19420490" w14:textId="5B65D76A" w:rsidR="00C354AE" w:rsidRPr="004672FA" w:rsidRDefault="00C354AE" w:rsidP="00653458">
      <w:pPr>
        <w:tabs>
          <w:tab w:val="left" w:pos="1560"/>
          <w:tab w:val="right" w:pos="5760"/>
        </w:tabs>
        <w:rPr>
          <w:rFonts w:eastAsia="Times New Roman" w:cstheme="minorHAnsi"/>
        </w:rPr>
      </w:pPr>
      <w:r w:rsidRPr="004672FA">
        <w:rPr>
          <w:rFonts w:eastAsia="Times New Roman" w:cstheme="minorHAnsi"/>
        </w:rPr>
        <w:t xml:space="preserve">The </w:t>
      </w:r>
      <w:r w:rsidR="002D26A2" w:rsidRPr="004672FA">
        <w:rPr>
          <w:rFonts w:eastAsia="Times New Roman" w:cstheme="minorHAnsi"/>
        </w:rPr>
        <w:t>Dean is</w:t>
      </w:r>
      <w:r w:rsidRPr="004672FA">
        <w:rPr>
          <w:rFonts w:eastAsia="Times New Roman" w:cstheme="minorHAnsi"/>
        </w:rPr>
        <w:t xml:space="preserve"> willing to explore additional pathways to help students achieve learning objectives, improve retention, student experience and quality of the program, in conjunction with the Department. </w:t>
      </w:r>
    </w:p>
    <w:p w14:paraId="5307C2F7" w14:textId="77777777" w:rsidR="00D00C87" w:rsidRPr="004672FA" w:rsidRDefault="00D00C87" w:rsidP="00653458">
      <w:pPr>
        <w:suppressAutoHyphens/>
        <w:rPr>
          <w:rFonts w:eastAsia="Times New Roman" w:cstheme="minorHAnsi"/>
          <w:b/>
          <w:color w:val="3B5F4F"/>
          <w:u w:val="single"/>
          <w:lang w:eastAsia="zh-CN"/>
        </w:rPr>
      </w:pPr>
    </w:p>
    <w:p w14:paraId="584CAF5D" w14:textId="2890B8A1" w:rsidR="00C959E2" w:rsidRPr="004672FA" w:rsidRDefault="00C959E2" w:rsidP="00653458">
      <w:pPr>
        <w:suppressAutoHyphens/>
        <w:rPr>
          <w:rFonts w:eastAsia="Times New Roman" w:cstheme="minorHAnsi"/>
          <w:b/>
          <w:color w:val="3B5F4F"/>
          <w:u w:val="single"/>
          <w:lang w:eastAsia="zh-CN"/>
        </w:rPr>
      </w:pPr>
      <w:r w:rsidRPr="004672FA">
        <w:rPr>
          <w:rFonts w:eastAsia="Times New Roman" w:cstheme="minorHAnsi"/>
          <w:b/>
          <w:color w:val="3B5F4F"/>
          <w:u w:val="single"/>
          <w:lang w:eastAsia="zh-CN"/>
        </w:rPr>
        <w:t>RECOMMENDATION 5</w:t>
      </w:r>
    </w:p>
    <w:p w14:paraId="24ADC55C" w14:textId="7727147A" w:rsidR="00ED2EAB" w:rsidRPr="004672FA" w:rsidRDefault="00ED2EAB" w:rsidP="00653458">
      <w:pPr>
        <w:tabs>
          <w:tab w:val="left" w:pos="1560"/>
          <w:tab w:val="right" w:pos="5760"/>
        </w:tabs>
        <w:contextualSpacing/>
        <w:rPr>
          <w:rFonts w:eastAsia="Times New Roman" w:cstheme="minorHAnsi"/>
          <w:b/>
          <w:color w:val="3B5F4F"/>
          <w:lang w:eastAsia="zh-CN"/>
        </w:rPr>
      </w:pPr>
      <w:r w:rsidRPr="004672FA">
        <w:rPr>
          <w:rFonts w:eastAsia="Times New Roman" w:cstheme="minorHAnsi"/>
          <w:b/>
          <w:color w:val="3B5F4F"/>
          <w:lang w:eastAsia="zh-CN"/>
        </w:rPr>
        <w:t>That room G</w:t>
      </w:r>
      <w:r w:rsidR="00F4000B" w:rsidRPr="004672FA">
        <w:rPr>
          <w:rFonts w:eastAsia="Times New Roman" w:cstheme="minorHAnsi"/>
          <w:b/>
          <w:color w:val="3B5F4F"/>
          <w:lang w:eastAsia="zh-CN"/>
        </w:rPr>
        <w:t>CS</w:t>
      </w:r>
      <w:r w:rsidRPr="004672FA">
        <w:rPr>
          <w:rFonts w:eastAsia="Times New Roman" w:cstheme="minorHAnsi"/>
          <w:b/>
          <w:color w:val="3B5F4F"/>
          <w:lang w:eastAsia="zh-CN"/>
        </w:rPr>
        <w:t xml:space="preserve"> 346 be maintained as general space available to the Department.</w:t>
      </w:r>
    </w:p>
    <w:p w14:paraId="18776584" w14:textId="77777777" w:rsidR="00B72558" w:rsidRPr="004672FA" w:rsidRDefault="00B72558" w:rsidP="00653458">
      <w:pPr>
        <w:suppressAutoHyphens/>
        <w:ind w:right="267"/>
        <w:rPr>
          <w:rFonts w:eastAsia="Times New Roman" w:cstheme="minorHAnsi"/>
          <w:u w:val="single"/>
          <w:lang w:eastAsia="zh-CN"/>
        </w:rPr>
      </w:pPr>
    </w:p>
    <w:p w14:paraId="0EBA61C4" w14:textId="7C245254" w:rsidR="00C959E2" w:rsidRPr="004672FA" w:rsidRDefault="00C959E2"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394FE407" w14:textId="7BF331FD" w:rsidR="008D6146" w:rsidRPr="004672FA" w:rsidRDefault="00ED2EAB" w:rsidP="00653458">
      <w:pPr>
        <w:suppressAutoHyphens/>
        <w:ind w:right="267"/>
        <w:rPr>
          <w:rFonts w:eastAsia="Times New Roman" w:cstheme="minorHAnsi"/>
        </w:rPr>
      </w:pPr>
      <w:r w:rsidRPr="004672FA">
        <w:rPr>
          <w:rFonts w:eastAsia="Times New Roman" w:cstheme="minorHAnsi"/>
        </w:rPr>
        <w:t xml:space="preserve">The room has been assigned to Research and </w:t>
      </w:r>
      <w:r w:rsidR="00B74630" w:rsidRPr="004672FA">
        <w:rPr>
          <w:rFonts w:eastAsia="Times New Roman" w:cstheme="minorHAnsi"/>
        </w:rPr>
        <w:t>is no longer available to us. G</w:t>
      </w:r>
      <w:r w:rsidR="00F4000B" w:rsidRPr="004672FA">
        <w:rPr>
          <w:rFonts w:eastAsia="Times New Roman" w:cstheme="minorHAnsi"/>
        </w:rPr>
        <w:t>CS</w:t>
      </w:r>
      <w:r w:rsidRPr="004672FA">
        <w:rPr>
          <w:rFonts w:eastAsia="Times New Roman" w:cstheme="minorHAnsi"/>
        </w:rPr>
        <w:t xml:space="preserve"> 355 has been converted for use by Business and Economics, and will also include use by the Trent Business Students’ Association. </w:t>
      </w:r>
    </w:p>
    <w:p w14:paraId="1AC60D9D" w14:textId="77777777" w:rsidR="00ED2EAB" w:rsidRPr="004672FA" w:rsidRDefault="00ED2EAB" w:rsidP="00653458">
      <w:pPr>
        <w:suppressAutoHyphens/>
        <w:ind w:right="267"/>
        <w:rPr>
          <w:rFonts w:eastAsia="Times New Roman" w:cstheme="minorHAnsi"/>
          <w:u w:val="single"/>
          <w:lang w:eastAsia="zh-CN"/>
        </w:rPr>
      </w:pPr>
    </w:p>
    <w:p w14:paraId="48EBAEB1" w14:textId="77777777" w:rsidR="00C959E2" w:rsidRPr="004672FA" w:rsidRDefault="00C959E2"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648F512F" w14:textId="77777777" w:rsidR="00C354AE" w:rsidRPr="004672FA" w:rsidRDefault="00C354AE" w:rsidP="00653458">
      <w:pPr>
        <w:tabs>
          <w:tab w:val="left" w:pos="1560"/>
          <w:tab w:val="right" w:pos="5760"/>
        </w:tabs>
        <w:rPr>
          <w:rFonts w:eastAsia="Times New Roman" w:cstheme="minorHAnsi"/>
        </w:rPr>
      </w:pPr>
      <w:r w:rsidRPr="004672FA">
        <w:rPr>
          <w:rFonts w:eastAsia="Times New Roman" w:cstheme="minorHAnsi"/>
        </w:rPr>
        <w:t xml:space="preserve">A decision to return this room a general space is not within the discretion of the Dean’s Office. </w:t>
      </w:r>
    </w:p>
    <w:p w14:paraId="6EC2B453" w14:textId="77777777" w:rsidR="00946B2F" w:rsidRPr="004672FA" w:rsidRDefault="00946B2F" w:rsidP="00653458">
      <w:pPr>
        <w:widowControl w:val="0"/>
        <w:tabs>
          <w:tab w:val="left" w:pos="933"/>
        </w:tabs>
        <w:ind w:right="498"/>
        <w:rPr>
          <w:rFonts w:eastAsia="Times New Roman" w:cstheme="minorHAnsi"/>
          <w:b/>
          <w:lang w:val="en-US"/>
        </w:rPr>
      </w:pPr>
    </w:p>
    <w:p w14:paraId="3E8CC3B9" w14:textId="77777777" w:rsidR="00F17ED7" w:rsidRPr="004672FA" w:rsidRDefault="00F17ED7" w:rsidP="00653458">
      <w:pPr>
        <w:suppressAutoHyphens/>
        <w:rPr>
          <w:rFonts w:eastAsia="Times New Roman" w:cstheme="minorHAnsi"/>
          <w:b/>
          <w:color w:val="3B5F4F"/>
          <w:u w:val="single"/>
          <w:lang w:eastAsia="zh-CN"/>
        </w:rPr>
      </w:pPr>
      <w:r w:rsidRPr="004672FA">
        <w:rPr>
          <w:rFonts w:eastAsia="Times New Roman" w:cstheme="minorHAnsi"/>
          <w:b/>
          <w:color w:val="3B5F4F"/>
          <w:u w:val="single"/>
          <w:lang w:eastAsia="zh-CN"/>
        </w:rPr>
        <w:t>RECOMMENDATION 6</w:t>
      </w:r>
    </w:p>
    <w:p w14:paraId="0E047E5D" w14:textId="38A0ED05" w:rsidR="00B42296" w:rsidRPr="004672FA" w:rsidRDefault="00B42296" w:rsidP="00653458">
      <w:pPr>
        <w:contextualSpacing/>
        <w:rPr>
          <w:rFonts w:eastAsia="Times New Roman" w:cstheme="minorHAnsi"/>
          <w:b/>
          <w:color w:val="3B5F4F"/>
          <w:lang w:eastAsia="zh-CN"/>
        </w:rPr>
      </w:pPr>
      <w:r w:rsidRPr="004672FA">
        <w:rPr>
          <w:rFonts w:eastAsia="Times New Roman" w:cstheme="minorHAnsi"/>
          <w:b/>
          <w:color w:val="3B5F4F"/>
          <w:lang w:eastAsia="zh-CN"/>
        </w:rPr>
        <w:t>That the prime</w:t>
      </w:r>
      <w:r w:rsidR="005F6F94" w:rsidRPr="004672FA">
        <w:rPr>
          <w:rFonts w:eastAsia="Times New Roman" w:cstheme="minorHAnsi"/>
          <w:b/>
          <w:color w:val="3B5F4F"/>
          <w:lang w:eastAsia="zh-CN"/>
        </w:rPr>
        <w:t xml:space="preserve"> recruiting strategy focus on the first year student experience by including more seminars, experiential learning opportunities and ensuring that first year courses are taught by the most effective instructors.</w:t>
      </w:r>
    </w:p>
    <w:p w14:paraId="01068378" w14:textId="7A97A87B" w:rsidR="00F17ED7" w:rsidRPr="004672FA" w:rsidRDefault="00F17ED7" w:rsidP="00653458">
      <w:pPr>
        <w:suppressAutoHyphens/>
        <w:ind w:right="267"/>
        <w:rPr>
          <w:rFonts w:eastAsia="Times New Roman" w:cstheme="minorHAnsi"/>
          <w:u w:val="single"/>
          <w:lang w:eastAsia="zh-CN"/>
        </w:rPr>
      </w:pPr>
    </w:p>
    <w:p w14:paraId="71EE5640" w14:textId="77777777" w:rsidR="00F17ED7" w:rsidRPr="004672FA" w:rsidRDefault="00F17ED7"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7AA43030" w14:textId="1120D59B" w:rsidR="00166165" w:rsidRPr="004672FA" w:rsidRDefault="002D26A2" w:rsidP="00653458">
      <w:pPr>
        <w:tabs>
          <w:tab w:val="left" w:pos="1560"/>
          <w:tab w:val="right" w:pos="5760"/>
        </w:tabs>
        <w:rPr>
          <w:rFonts w:eastAsia="Times New Roman" w:cstheme="minorHAnsi"/>
        </w:rPr>
      </w:pPr>
      <w:r w:rsidRPr="004672FA">
        <w:rPr>
          <w:rFonts w:eastAsia="Times New Roman" w:cstheme="minorHAnsi"/>
        </w:rPr>
        <w:t>The Department assigns</w:t>
      </w:r>
      <w:r w:rsidR="00B42296" w:rsidRPr="004672FA">
        <w:rPr>
          <w:rFonts w:eastAsia="Times New Roman" w:cstheme="minorHAnsi"/>
        </w:rPr>
        <w:t xml:space="preserve"> instructors who feel comfortable with, and have demonstrated effectiveness in teaching first year</w:t>
      </w:r>
      <w:r w:rsidRPr="004672FA">
        <w:rPr>
          <w:rFonts w:eastAsia="Times New Roman" w:cstheme="minorHAnsi"/>
        </w:rPr>
        <w:t xml:space="preserve">. </w:t>
      </w:r>
      <w:r w:rsidR="00220BBB" w:rsidRPr="004672FA">
        <w:rPr>
          <w:rFonts w:eastAsia="Times New Roman" w:cstheme="minorHAnsi"/>
        </w:rPr>
        <w:t xml:space="preserve">The programs </w:t>
      </w:r>
      <w:r w:rsidR="00B42296" w:rsidRPr="004672FA">
        <w:rPr>
          <w:rFonts w:eastAsia="Times New Roman" w:cstheme="minorHAnsi"/>
        </w:rPr>
        <w:t xml:space="preserve">are exploring how to include experiential learning into </w:t>
      </w:r>
      <w:r w:rsidRPr="004672FA">
        <w:rPr>
          <w:rFonts w:eastAsia="Times New Roman" w:cstheme="minorHAnsi"/>
        </w:rPr>
        <w:t>the</w:t>
      </w:r>
      <w:r w:rsidR="00B42296" w:rsidRPr="004672FA">
        <w:rPr>
          <w:rFonts w:eastAsia="Times New Roman" w:cstheme="minorHAnsi"/>
        </w:rPr>
        <w:t xml:space="preserve"> first year course</w:t>
      </w:r>
      <w:r w:rsidRPr="004672FA">
        <w:rPr>
          <w:rFonts w:eastAsia="Times New Roman" w:cstheme="minorHAnsi"/>
        </w:rPr>
        <w:t>, through a program called CORE</w:t>
      </w:r>
      <w:r w:rsidR="00B42296" w:rsidRPr="004672FA">
        <w:rPr>
          <w:rFonts w:eastAsia="Times New Roman" w:cstheme="minorHAnsi"/>
        </w:rPr>
        <w:t xml:space="preserve"> (core-econ.org)</w:t>
      </w:r>
      <w:r w:rsidRPr="004672FA">
        <w:rPr>
          <w:rFonts w:eastAsia="Times New Roman" w:cstheme="minorHAnsi"/>
        </w:rPr>
        <w:t xml:space="preserve"> and publisher innovations</w:t>
      </w:r>
      <w:r w:rsidR="00B42296" w:rsidRPr="004672FA">
        <w:rPr>
          <w:rFonts w:eastAsia="Times New Roman" w:cstheme="minorHAnsi"/>
        </w:rPr>
        <w:t xml:space="preserve"> in course support</w:t>
      </w:r>
      <w:r w:rsidR="00D632F2" w:rsidRPr="004672FA">
        <w:rPr>
          <w:rFonts w:eastAsia="Times New Roman" w:cstheme="minorHAnsi"/>
        </w:rPr>
        <w:t>.</w:t>
      </w:r>
      <w:r w:rsidR="00F86169" w:rsidRPr="004672FA">
        <w:rPr>
          <w:rFonts w:eastAsia="Times New Roman" w:cstheme="minorHAnsi"/>
        </w:rPr>
        <w:t xml:space="preserve"> </w:t>
      </w:r>
      <w:r w:rsidRPr="004672FA">
        <w:rPr>
          <w:rFonts w:eastAsia="Times New Roman" w:cstheme="minorHAnsi"/>
        </w:rPr>
        <w:t xml:space="preserve">The program hopes to implement these ideas for the </w:t>
      </w:r>
      <w:r w:rsidR="00B42296" w:rsidRPr="004672FA">
        <w:rPr>
          <w:rFonts w:eastAsia="Times New Roman" w:cstheme="minorHAnsi"/>
        </w:rPr>
        <w:t>2019/20 academic year.</w:t>
      </w:r>
    </w:p>
    <w:p w14:paraId="5A22DA42" w14:textId="77777777" w:rsidR="00B42296" w:rsidRPr="004672FA" w:rsidRDefault="00B42296" w:rsidP="00653458">
      <w:pPr>
        <w:rPr>
          <w:rFonts w:cstheme="minorHAnsi"/>
        </w:rPr>
      </w:pPr>
    </w:p>
    <w:p w14:paraId="07D9A1DE" w14:textId="77777777" w:rsidR="00F17ED7" w:rsidRPr="004672FA" w:rsidRDefault="00F17ED7"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1D68BB9D" w14:textId="3B66283A" w:rsidR="00C354AE" w:rsidRPr="004672FA" w:rsidRDefault="00C354AE" w:rsidP="00653458">
      <w:pPr>
        <w:tabs>
          <w:tab w:val="left" w:pos="1560"/>
          <w:tab w:val="right" w:pos="5760"/>
        </w:tabs>
        <w:rPr>
          <w:rFonts w:eastAsia="Times New Roman" w:cstheme="minorHAnsi"/>
        </w:rPr>
      </w:pPr>
      <w:r w:rsidRPr="004672FA">
        <w:rPr>
          <w:rFonts w:eastAsia="Times New Roman" w:cstheme="minorHAnsi"/>
        </w:rPr>
        <w:t xml:space="preserve">The </w:t>
      </w:r>
      <w:r w:rsidR="00784009" w:rsidRPr="004672FA">
        <w:rPr>
          <w:rFonts w:eastAsia="Times New Roman" w:cstheme="minorHAnsi"/>
        </w:rPr>
        <w:t>Dean</w:t>
      </w:r>
      <w:r w:rsidRPr="004672FA">
        <w:rPr>
          <w:rFonts w:eastAsia="Times New Roman" w:cstheme="minorHAnsi"/>
        </w:rPr>
        <w:t xml:space="preserve"> is willing to listen to alternatives to help with the suggested prime recruiting strategy. Once resource requirements are known, alternatives can be explored more fully. </w:t>
      </w:r>
    </w:p>
    <w:p w14:paraId="3EBD1B1F" w14:textId="7BE092D1" w:rsidR="00C626E8" w:rsidRDefault="00C626E8" w:rsidP="00653458">
      <w:pPr>
        <w:widowControl w:val="0"/>
        <w:tabs>
          <w:tab w:val="left" w:pos="933"/>
        </w:tabs>
        <w:ind w:right="498"/>
        <w:rPr>
          <w:rFonts w:eastAsia="Times New Roman" w:cstheme="minorHAnsi"/>
          <w:b/>
          <w:lang w:val="en-US"/>
        </w:rPr>
      </w:pPr>
    </w:p>
    <w:p w14:paraId="716D6544" w14:textId="27617374" w:rsidR="004672FA" w:rsidRDefault="004672FA" w:rsidP="00653458">
      <w:pPr>
        <w:widowControl w:val="0"/>
        <w:tabs>
          <w:tab w:val="left" w:pos="933"/>
        </w:tabs>
        <w:ind w:right="498"/>
        <w:rPr>
          <w:rFonts w:eastAsia="Times New Roman" w:cstheme="minorHAnsi"/>
          <w:b/>
          <w:lang w:val="en-US"/>
        </w:rPr>
      </w:pPr>
    </w:p>
    <w:p w14:paraId="60970095" w14:textId="6DD392C6" w:rsidR="004672FA" w:rsidRDefault="004672FA" w:rsidP="00653458">
      <w:pPr>
        <w:widowControl w:val="0"/>
        <w:tabs>
          <w:tab w:val="left" w:pos="933"/>
        </w:tabs>
        <w:ind w:right="498"/>
        <w:rPr>
          <w:rFonts w:eastAsia="Times New Roman" w:cstheme="minorHAnsi"/>
          <w:b/>
          <w:lang w:val="en-US"/>
        </w:rPr>
      </w:pPr>
    </w:p>
    <w:p w14:paraId="68B2A5DF" w14:textId="77777777" w:rsidR="004672FA" w:rsidRPr="004672FA" w:rsidRDefault="004672FA" w:rsidP="00653458">
      <w:pPr>
        <w:widowControl w:val="0"/>
        <w:tabs>
          <w:tab w:val="left" w:pos="933"/>
        </w:tabs>
        <w:ind w:right="498"/>
        <w:rPr>
          <w:rFonts w:eastAsia="Times New Roman" w:cstheme="minorHAnsi"/>
          <w:b/>
          <w:lang w:val="en-US"/>
        </w:rPr>
      </w:pPr>
    </w:p>
    <w:p w14:paraId="150492F1" w14:textId="77777777" w:rsidR="00B90FAA" w:rsidRPr="004672FA" w:rsidRDefault="00166165" w:rsidP="00653458">
      <w:pPr>
        <w:suppressAutoHyphens/>
        <w:rPr>
          <w:rFonts w:eastAsia="Times New Roman" w:cstheme="minorHAnsi"/>
          <w:b/>
          <w:color w:val="3B5F4F"/>
          <w:u w:val="single"/>
          <w:lang w:eastAsia="zh-CN"/>
        </w:rPr>
      </w:pPr>
      <w:r w:rsidRPr="004672FA">
        <w:rPr>
          <w:rFonts w:eastAsia="Times New Roman" w:cstheme="minorHAnsi"/>
          <w:b/>
          <w:color w:val="3B5F4F"/>
          <w:u w:val="single"/>
          <w:lang w:eastAsia="zh-CN"/>
        </w:rPr>
        <w:lastRenderedPageBreak/>
        <w:t>RECOMMENDATION 7</w:t>
      </w:r>
    </w:p>
    <w:p w14:paraId="75BCFA9E" w14:textId="77777777" w:rsidR="00B42296" w:rsidRPr="004672FA" w:rsidRDefault="00B42296" w:rsidP="00653458">
      <w:pPr>
        <w:contextualSpacing/>
        <w:rPr>
          <w:rFonts w:eastAsia="Times New Roman" w:cstheme="minorHAnsi"/>
          <w:b/>
          <w:color w:val="3B5F4F"/>
          <w:lang w:eastAsia="zh-CN"/>
        </w:rPr>
      </w:pPr>
      <w:r w:rsidRPr="004672FA">
        <w:rPr>
          <w:rFonts w:eastAsia="Times New Roman" w:cstheme="minorHAnsi"/>
          <w:b/>
          <w:color w:val="3B5F4F"/>
          <w:lang w:eastAsia="zh-CN"/>
        </w:rPr>
        <w:t>That staffing needs and advertising be planned for in advance.</w:t>
      </w:r>
    </w:p>
    <w:p w14:paraId="6C7A0DB1" w14:textId="77777777" w:rsidR="00653458" w:rsidRPr="004672FA" w:rsidRDefault="00653458" w:rsidP="00653458">
      <w:pPr>
        <w:suppressAutoHyphens/>
        <w:ind w:right="267"/>
        <w:rPr>
          <w:rFonts w:eastAsia="Times New Roman" w:cstheme="minorHAnsi"/>
          <w:u w:val="single"/>
          <w:lang w:eastAsia="zh-CN"/>
        </w:rPr>
      </w:pPr>
    </w:p>
    <w:p w14:paraId="0A4D50F7" w14:textId="5F9EDC66" w:rsidR="00166165" w:rsidRPr="004672FA" w:rsidRDefault="00166165"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39B89AEA" w14:textId="1D73F597" w:rsidR="00166165" w:rsidRPr="004672FA" w:rsidRDefault="00653458" w:rsidP="00653458">
      <w:pPr>
        <w:tabs>
          <w:tab w:val="left" w:pos="1560"/>
          <w:tab w:val="right" w:pos="5760"/>
        </w:tabs>
        <w:rPr>
          <w:rFonts w:eastAsia="Times New Roman" w:cstheme="minorHAnsi"/>
        </w:rPr>
      </w:pPr>
      <w:r w:rsidRPr="004672FA">
        <w:rPr>
          <w:rFonts w:eastAsia="Times New Roman" w:cstheme="minorHAnsi"/>
        </w:rPr>
        <w:t xml:space="preserve">Staffing needs are planned for a year in advance with built in </w:t>
      </w:r>
      <w:r w:rsidR="00C354AE" w:rsidRPr="004672FA">
        <w:rPr>
          <w:rFonts w:eastAsia="Times New Roman" w:cstheme="minorHAnsi"/>
        </w:rPr>
        <w:t xml:space="preserve">contingencies. </w:t>
      </w:r>
      <w:r w:rsidR="00F86169" w:rsidRPr="004672FA">
        <w:rPr>
          <w:rFonts w:eastAsia="Times New Roman" w:cstheme="minorHAnsi"/>
        </w:rPr>
        <w:t xml:space="preserve"> The department </w:t>
      </w:r>
      <w:r w:rsidR="00C354AE" w:rsidRPr="004672FA">
        <w:rPr>
          <w:rFonts w:eastAsia="Times New Roman" w:cstheme="minorHAnsi"/>
        </w:rPr>
        <w:t>adjust</w:t>
      </w:r>
      <w:r w:rsidR="00F86169" w:rsidRPr="004672FA">
        <w:rPr>
          <w:rFonts w:eastAsia="Times New Roman" w:cstheme="minorHAnsi"/>
        </w:rPr>
        <w:t>s</w:t>
      </w:r>
      <w:r w:rsidR="00C354AE" w:rsidRPr="004672FA">
        <w:rPr>
          <w:rFonts w:eastAsia="Times New Roman" w:cstheme="minorHAnsi"/>
        </w:rPr>
        <w:t xml:space="preserve"> </w:t>
      </w:r>
      <w:r w:rsidR="00F86169" w:rsidRPr="004672FA">
        <w:rPr>
          <w:rFonts w:eastAsia="Times New Roman" w:cstheme="minorHAnsi"/>
        </w:rPr>
        <w:t>the</w:t>
      </w:r>
      <w:r w:rsidR="00C354AE" w:rsidRPr="004672FA">
        <w:rPr>
          <w:rFonts w:eastAsia="Times New Roman" w:cstheme="minorHAnsi"/>
        </w:rPr>
        <w:t xml:space="preserve"> plan</w:t>
      </w:r>
      <w:r w:rsidR="00F86169" w:rsidRPr="004672FA">
        <w:rPr>
          <w:rFonts w:eastAsia="Times New Roman" w:cstheme="minorHAnsi"/>
        </w:rPr>
        <w:t>s</w:t>
      </w:r>
      <w:r w:rsidR="00C354AE" w:rsidRPr="004672FA">
        <w:rPr>
          <w:rFonts w:eastAsia="Times New Roman" w:cstheme="minorHAnsi"/>
        </w:rPr>
        <w:t xml:space="preserve"> as necessary upon receiving approval.</w:t>
      </w:r>
    </w:p>
    <w:p w14:paraId="62C1A1C1" w14:textId="77777777" w:rsidR="00C354AE" w:rsidRPr="004672FA" w:rsidRDefault="00C354AE" w:rsidP="00653458">
      <w:pPr>
        <w:suppressAutoHyphens/>
        <w:ind w:right="267"/>
        <w:rPr>
          <w:rFonts w:eastAsia="Times New Roman" w:cstheme="minorHAnsi"/>
          <w:u w:val="single"/>
          <w:lang w:eastAsia="zh-CN"/>
        </w:rPr>
      </w:pPr>
    </w:p>
    <w:p w14:paraId="7A1BE469" w14:textId="77777777" w:rsidR="00166165" w:rsidRPr="004672FA" w:rsidRDefault="00166165"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63BA3A1B" w14:textId="77777777" w:rsidR="00C354AE" w:rsidRPr="004672FA" w:rsidRDefault="00C354AE" w:rsidP="00653458">
      <w:pPr>
        <w:tabs>
          <w:tab w:val="left" w:pos="1560"/>
          <w:tab w:val="right" w:pos="5760"/>
        </w:tabs>
        <w:rPr>
          <w:rFonts w:eastAsia="Times New Roman" w:cstheme="minorHAnsi"/>
        </w:rPr>
      </w:pPr>
      <w:r w:rsidRPr="004672FA">
        <w:rPr>
          <w:rFonts w:eastAsia="Times New Roman" w:cstheme="minorHAnsi"/>
        </w:rPr>
        <w:t xml:space="preserve">The University strives to make budgetary decisions as early as they can every year. </w:t>
      </w:r>
    </w:p>
    <w:p w14:paraId="4C6FEF49" w14:textId="77777777" w:rsidR="00166165" w:rsidRPr="004672FA" w:rsidRDefault="00166165" w:rsidP="00653458">
      <w:pPr>
        <w:widowControl w:val="0"/>
        <w:tabs>
          <w:tab w:val="left" w:pos="933"/>
        </w:tabs>
        <w:ind w:right="498"/>
        <w:rPr>
          <w:rFonts w:eastAsia="Times New Roman" w:cstheme="minorHAnsi"/>
          <w:b/>
          <w:lang w:val="en-US"/>
        </w:rPr>
      </w:pPr>
    </w:p>
    <w:p w14:paraId="7D3B982F" w14:textId="6D724116" w:rsidR="00166165" w:rsidRPr="004672FA" w:rsidRDefault="00166165" w:rsidP="00653458">
      <w:pPr>
        <w:suppressAutoHyphens/>
        <w:rPr>
          <w:rFonts w:eastAsia="Times New Roman" w:cstheme="minorHAnsi"/>
          <w:b/>
          <w:color w:val="3B5F4F"/>
          <w:u w:val="single"/>
          <w:lang w:eastAsia="zh-CN"/>
        </w:rPr>
      </w:pPr>
      <w:r w:rsidRPr="004672FA">
        <w:rPr>
          <w:rFonts w:eastAsia="Times New Roman" w:cstheme="minorHAnsi"/>
          <w:b/>
          <w:color w:val="3B5F4F"/>
          <w:u w:val="single"/>
          <w:lang w:eastAsia="zh-CN"/>
        </w:rPr>
        <w:t>RECOMMENDATION 8</w:t>
      </w:r>
    </w:p>
    <w:p w14:paraId="727F6882" w14:textId="77777777" w:rsidR="00B42296" w:rsidRPr="004672FA" w:rsidRDefault="00B42296" w:rsidP="00653458">
      <w:pPr>
        <w:contextualSpacing/>
        <w:rPr>
          <w:rFonts w:eastAsia="Times New Roman" w:cstheme="minorHAnsi"/>
          <w:b/>
          <w:color w:val="3B5F4F"/>
          <w:lang w:eastAsia="zh-CN"/>
        </w:rPr>
      </w:pPr>
      <w:r w:rsidRPr="004672FA">
        <w:rPr>
          <w:rFonts w:eastAsia="Times New Roman" w:cstheme="minorHAnsi"/>
          <w:b/>
          <w:color w:val="3B5F4F"/>
          <w:lang w:eastAsia="zh-CN"/>
        </w:rPr>
        <w:t xml:space="preserve">That the Department make more of an effort to communicate their activities and worth to the broader community within Trent as well as the Peterborough/Eastern Ontario region.  </w:t>
      </w:r>
    </w:p>
    <w:p w14:paraId="1CD93FE9" w14:textId="77777777" w:rsidR="00B42296" w:rsidRPr="004672FA" w:rsidRDefault="00B42296" w:rsidP="00653458">
      <w:pPr>
        <w:ind w:left="337"/>
        <w:contextualSpacing/>
        <w:rPr>
          <w:rFonts w:eastAsia="Times New Roman" w:cstheme="minorHAnsi"/>
          <w:color w:val="3B5F4F"/>
        </w:rPr>
      </w:pPr>
    </w:p>
    <w:p w14:paraId="55758AB6" w14:textId="7E3928E5" w:rsidR="00B42296" w:rsidRPr="004672FA" w:rsidRDefault="00B42296" w:rsidP="00653458">
      <w:pPr>
        <w:contextualSpacing/>
        <w:rPr>
          <w:rFonts w:eastAsia="Times New Roman" w:cstheme="minorHAnsi"/>
          <w:i/>
        </w:rPr>
      </w:pPr>
      <w:r w:rsidRPr="004672FA">
        <w:rPr>
          <w:rFonts w:eastAsia="Times New Roman" w:cstheme="minorHAnsi"/>
          <w:i/>
        </w:rPr>
        <w:t>A more explicit communications strategy via the department website and newsletters to students and other faculty could be part of this.  As well, reaching out to other programs and making them aware of economics courses and program links of mutual benefit is another strategy.</w:t>
      </w:r>
    </w:p>
    <w:p w14:paraId="4EE32464" w14:textId="77777777" w:rsidR="008B5CCC" w:rsidRPr="004672FA" w:rsidRDefault="008B5CCC" w:rsidP="00653458">
      <w:pPr>
        <w:contextualSpacing/>
        <w:rPr>
          <w:rFonts w:eastAsia="Times New Roman" w:cstheme="minorHAnsi"/>
          <w:b/>
          <w:color w:val="3B5F4F"/>
          <w:lang w:eastAsia="zh-CN"/>
        </w:rPr>
      </w:pPr>
    </w:p>
    <w:p w14:paraId="7A8C7059" w14:textId="77777777" w:rsidR="00166165" w:rsidRPr="004672FA" w:rsidRDefault="00166165" w:rsidP="00653458">
      <w:pPr>
        <w:suppressAutoHyphens/>
        <w:ind w:right="267"/>
        <w:rPr>
          <w:rFonts w:eastAsia="Times New Roman" w:cstheme="minorHAnsi"/>
          <w:u w:val="single"/>
          <w:lang w:eastAsia="zh-CN"/>
        </w:rPr>
      </w:pPr>
      <w:r w:rsidRPr="004672FA">
        <w:rPr>
          <w:rFonts w:eastAsia="Times New Roman" w:cstheme="minorHAnsi"/>
          <w:u w:val="single"/>
          <w:lang w:eastAsia="zh-CN"/>
        </w:rPr>
        <w:t>Program Response</w:t>
      </w:r>
    </w:p>
    <w:p w14:paraId="03A8D18F" w14:textId="45BF611A" w:rsidR="00D00C87" w:rsidRPr="004672FA" w:rsidRDefault="001D1FF0" w:rsidP="00653458">
      <w:pPr>
        <w:tabs>
          <w:tab w:val="left" w:pos="1560"/>
          <w:tab w:val="right" w:pos="5760"/>
        </w:tabs>
        <w:rPr>
          <w:rFonts w:eastAsia="Times New Roman" w:cstheme="minorHAnsi"/>
        </w:rPr>
      </w:pPr>
      <w:r w:rsidRPr="004672FA">
        <w:rPr>
          <w:rFonts w:eastAsia="Times New Roman" w:cstheme="minorHAnsi"/>
        </w:rPr>
        <w:t>The Department is</w:t>
      </w:r>
      <w:r w:rsidR="00B42296" w:rsidRPr="004672FA">
        <w:rPr>
          <w:rFonts w:eastAsia="Times New Roman" w:cstheme="minorHAnsi"/>
        </w:rPr>
        <w:t xml:space="preserve"> pursuing linkages with the</w:t>
      </w:r>
      <w:r w:rsidR="00F4000B" w:rsidRPr="004672FA">
        <w:rPr>
          <w:rFonts w:eastAsia="Times New Roman" w:cstheme="minorHAnsi"/>
        </w:rPr>
        <w:t xml:space="preserve"> O</w:t>
      </w:r>
      <w:r w:rsidR="00B42296" w:rsidRPr="004672FA">
        <w:rPr>
          <w:rFonts w:eastAsia="Times New Roman" w:cstheme="minorHAnsi"/>
        </w:rPr>
        <w:t xml:space="preserve">ffice of the Peterborough &amp; </w:t>
      </w:r>
      <w:proofErr w:type="gramStart"/>
      <w:r w:rsidR="00B42296" w:rsidRPr="004672FA">
        <w:rPr>
          <w:rFonts w:eastAsia="Times New Roman" w:cstheme="minorHAnsi"/>
        </w:rPr>
        <w:t>The</w:t>
      </w:r>
      <w:proofErr w:type="gramEnd"/>
      <w:r w:rsidR="00B42296" w:rsidRPr="004672FA">
        <w:rPr>
          <w:rFonts w:eastAsia="Times New Roman" w:cstheme="minorHAnsi"/>
        </w:rPr>
        <w:t xml:space="preserve"> </w:t>
      </w:r>
      <w:proofErr w:type="spellStart"/>
      <w:r w:rsidR="00B42296" w:rsidRPr="004672FA">
        <w:rPr>
          <w:rFonts w:eastAsia="Times New Roman" w:cstheme="minorHAnsi"/>
        </w:rPr>
        <w:t>Kawarthas</w:t>
      </w:r>
      <w:proofErr w:type="spellEnd"/>
      <w:r w:rsidR="00B42296" w:rsidRPr="004672FA">
        <w:rPr>
          <w:rFonts w:eastAsia="Times New Roman" w:cstheme="minorHAnsi"/>
        </w:rPr>
        <w:t xml:space="preserve"> Economic Development (</w:t>
      </w:r>
      <w:proofErr w:type="spellStart"/>
      <w:r w:rsidR="00B42296" w:rsidRPr="004672FA">
        <w:rPr>
          <w:rFonts w:eastAsia="Times New Roman" w:cstheme="minorHAnsi"/>
        </w:rPr>
        <w:t>PKED</w:t>
      </w:r>
      <w:proofErr w:type="spellEnd"/>
      <w:r w:rsidR="00B42296" w:rsidRPr="004672FA">
        <w:rPr>
          <w:rFonts w:eastAsia="Times New Roman" w:cstheme="minorHAnsi"/>
        </w:rPr>
        <w:t xml:space="preserve"> and a plan will be developed </w:t>
      </w:r>
      <w:r w:rsidR="00F86169" w:rsidRPr="004672FA">
        <w:rPr>
          <w:rFonts w:eastAsia="Times New Roman" w:cstheme="minorHAnsi"/>
        </w:rPr>
        <w:t xml:space="preserve">to maintain a </w:t>
      </w:r>
      <w:r w:rsidR="00B42296" w:rsidRPr="004672FA">
        <w:rPr>
          <w:rFonts w:eastAsia="Times New Roman" w:cstheme="minorHAnsi"/>
        </w:rPr>
        <w:t>continuing relationship. More information will come from future meetings and planning.</w:t>
      </w:r>
      <w:r w:rsidR="00F4000B" w:rsidRPr="004672FA">
        <w:rPr>
          <w:rFonts w:eastAsia="Times New Roman" w:cstheme="minorHAnsi"/>
        </w:rPr>
        <w:t xml:space="preserve"> </w:t>
      </w:r>
      <w:r w:rsidRPr="004672FA">
        <w:rPr>
          <w:rFonts w:eastAsia="Times New Roman" w:cstheme="minorHAnsi"/>
        </w:rPr>
        <w:t>The program w</w:t>
      </w:r>
      <w:r w:rsidR="00F4000B" w:rsidRPr="004672FA">
        <w:rPr>
          <w:rFonts w:eastAsia="Times New Roman" w:cstheme="minorHAnsi"/>
        </w:rPr>
        <w:t xml:space="preserve">ill be </w:t>
      </w:r>
      <w:r w:rsidR="00B42296" w:rsidRPr="004672FA">
        <w:rPr>
          <w:rFonts w:eastAsia="Times New Roman" w:cstheme="minorHAnsi"/>
        </w:rPr>
        <w:t>more pro</w:t>
      </w:r>
      <w:r w:rsidR="00653458" w:rsidRPr="004672FA">
        <w:rPr>
          <w:rFonts w:eastAsia="Times New Roman" w:cstheme="minorHAnsi"/>
        </w:rPr>
        <w:t>-</w:t>
      </w:r>
      <w:r w:rsidR="00B42296" w:rsidRPr="004672FA">
        <w:rPr>
          <w:rFonts w:eastAsia="Times New Roman" w:cstheme="minorHAnsi"/>
        </w:rPr>
        <w:t>active in posting news to the Departmental webpage</w:t>
      </w:r>
      <w:r w:rsidR="00F4000B" w:rsidRPr="004672FA">
        <w:rPr>
          <w:rFonts w:eastAsia="Times New Roman" w:cstheme="minorHAnsi"/>
        </w:rPr>
        <w:t xml:space="preserve"> and placing announcements on the </w:t>
      </w:r>
      <w:r w:rsidR="00B42296" w:rsidRPr="004672FA">
        <w:rPr>
          <w:rFonts w:eastAsia="Times New Roman" w:cstheme="minorHAnsi"/>
        </w:rPr>
        <w:t xml:space="preserve">University online bulletin board. </w:t>
      </w:r>
      <w:r w:rsidR="00F4000B" w:rsidRPr="004672FA">
        <w:rPr>
          <w:rFonts w:eastAsia="Times New Roman" w:cstheme="minorHAnsi"/>
        </w:rPr>
        <w:t>Faculty are regularly c</w:t>
      </w:r>
      <w:r w:rsidRPr="004672FA">
        <w:rPr>
          <w:rFonts w:eastAsia="Times New Roman" w:cstheme="minorHAnsi"/>
        </w:rPr>
        <w:t>ontacted by local media and often</w:t>
      </w:r>
      <w:r w:rsidR="00F4000B" w:rsidRPr="004672FA">
        <w:rPr>
          <w:rFonts w:eastAsia="Times New Roman" w:cstheme="minorHAnsi"/>
        </w:rPr>
        <w:t xml:space="preserve"> speak at local business events.</w:t>
      </w:r>
    </w:p>
    <w:p w14:paraId="2CD19760" w14:textId="77777777" w:rsidR="00B42296" w:rsidRPr="004672FA" w:rsidRDefault="00B42296" w:rsidP="00653458">
      <w:pPr>
        <w:suppressAutoHyphens/>
        <w:ind w:right="267"/>
        <w:rPr>
          <w:rFonts w:eastAsia="Times New Roman" w:cstheme="minorHAnsi"/>
          <w:u w:val="single"/>
          <w:lang w:eastAsia="zh-CN"/>
        </w:rPr>
      </w:pPr>
    </w:p>
    <w:p w14:paraId="44A18338" w14:textId="65E211CB" w:rsidR="00166165" w:rsidRPr="004672FA" w:rsidRDefault="00166165" w:rsidP="00653458">
      <w:pPr>
        <w:suppressAutoHyphens/>
        <w:ind w:right="267"/>
        <w:rPr>
          <w:rFonts w:eastAsia="Times New Roman" w:cstheme="minorHAnsi"/>
          <w:u w:val="single"/>
          <w:lang w:eastAsia="zh-CN"/>
        </w:rPr>
      </w:pPr>
      <w:r w:rsidRPr="004672FA">
        <w:rPr>
          <w:rFonts w:eastAsia="Times New Roman" w:cstheme="minorHAnsi"/>
          <w:u w:val="single"/>
          <w:lang w:eastAsia="zh-CN"/>
        </w:rPr>
        <w:t>Decanal Response</w:t>
      </w:r>
    </w:p>
    <w:p w14:paraId="7701D82F" w14:textId="6BFD8F63" w:rsidR="00166165" w:rsidRPr="004672FA" w:rsidRDefault="00C354AE" w:rsidP="00653458">
      <w:pPr>
        <w:tabs>
          <w:tab w:val="left" w:pos="1560"/>
          <w:tab w:val="right" w:pos="5760"/>
        </w:tabs>
        <w:rPr>
          <w:rFonts w:eastAsia="Times New Roman" w:cstheme="minorHAnsi"/>
        </w:rPr>
      </w:pPr>
      <w:r w:rsidRPr="004672FA">
        <w:rPr>
          <w:rFonts w:eastAsia="Times New Roman" w:cstheme="minorHAnsi"/>
        </w:rPr>
        <w:t>The Department’s ongoing plan sounds promising.</w:t>
      </w:r>
    </w:p>
    <w:p w14:paraId="21CBB7DC" w14:textId="187A3B68" w:rsidR="00B42296" w:rsidRPr="004672FA" w:rsidRDefault="00B42296">
      <w:pPr>
        <w:rPr>
          <w:rFonts w:cstheme="minorHAnsi"/>
          <w:color w:val="000000" w:themeColor="text1"/>
        </w:rPr>
      </w:pPr>
      <w:r w:rsidRPr="004672FA">
        <w:rPr>
          <w:rFonts w:cstheme="minorHAnsi"/>
          <w:color w:val="000000" w:themeColor="text1"/>
        </w:rPr>
        <w:br w:type="page"/>
      </w:r>
    </w:p>
    <w:p w14:paraId="2D73C39B" w14:textId="77777777" w:rsidR="00C959E2" w:rsidRPr="001A3051" w:rsidRDefault="00DD57F3" w:rsidP="00DC3FB9">
      <w:pPr>
        <w:tabs>
          <w:tab w:val="left" w:pos="1560"/>
          <w:tab w:val="right" w:pos="5760"/>
        </w:tabs>
        <w:rPr>
          <w:rFonts w:ascii="Arial Black" w:eastAsia="Times New Roman" w:hAnsi="Arial Black" w:cstheme="minorHAnsi"/>
          <w:sz w:val="24"/>
          <w:szCs w:val="24"/>
          <w:lang w:val="en-US"/>
        </w:rPr>
      </w:pPr>
      <w:r w:rsidRPr="001A3051">
        <w:rPr>
          <w:rFonts w:ascii="Arial Black" w:eastAsia="Times New Roman" w:hAnsi="Arial Black" w:cstheme="minorHAnsi"/>
          <w:b/>
          <w:sz w:val="24"/>
          <w:szCs w:val="24"/>
          <w:lang w:val="en-US"/>
        </w:rPr>
        <w:lastRenderedPageBreak/>
        <w:t>I</w:t>
      </w:r>
      <w:r w:rsidR="00C959E2" w:rsidRPr="001A3051">
        <w:rPr>
          <w:rFonts w:ascii="Arial Black" w:eastAsia="Times New Roman" w:hAnsi="Arial Black" w:cstheme="minorHAnsi"/>
          <w:b/>
          <w:sz w:val="24"/>
          <w:szCs w:val="24"/>
          <w:lang w:val="en-US"/>
        </w:rPr>
        <w:t>MPLEMENTATION PLAN</w:t>
      </w:r>
      <w:r w:rsidR="00C959E2" w:rsidRPr="001A3051">
        <w:rPr>
          <w:rFonts w:ascii="Arial Black" w:eastAsia="Times New Roman" w:hAnsi="Arial Black" w:cstheme="minorHAnsi"/>
          <w:sz w:val="24"/>
          <w:szCs w:val="24"/>
          <w:lang w:val="en-US"/>
        </w:rPr>
        <w:t xml:space="preserve"> </w:t>
      </w:r>
    </w:p>
    <w:p w14:paraId="4D23D425" w14:textId="77777777" w:rsidR="00C959E2" w:rsidRPr="001A3051" w:rsidRDefault="00C959E2" w:rsidP="00DC3FB9">
      <w:pPr>
        <w:tabs>
          <w:tab w:val="left" w:pos="567"/>
        </w:tabs>
        <w:rPr>
          <w:rFonts w:eastAsia="Times New Roman" w:cstheme="minorHAnsi"/>
          <w:b/>
          <w:color w:val="3B5F4F"/>
          <w:lang w:val="en-US"/>
        </w:rPr>
      </w:pPr>
      <w:r w:rsidRPr="001A3051">
        <w:rPr>
          <w:rFonts w:eastAsia="Times New Roman" w:cstheme="minorHAnsi"/>
          <w:b/>
          <w:color w:val="3B5F4F"/>
          <w:lang w:val="en-US"/>
        </w:rPr>
        <w:t xml:space="preserve">The applicable Dean, in consultation with the Department Chair/Director of the relevant Academic Unit shall be responsible for monitoring the Implementation Plan. The Reporting Date for submitting a follow-up Implementation Report is indicated below and is the responsibility of the Academic Unit in consultation with the Dean. </w:t>
      </w:r>
    </w:p>
    <w:p w14:paraId="728E6A2D" w14:textId="77777777" w:rsidR="00C959E2" w:rsidRPr="001A3051" w:rsidRDefault="00C959E2" w:rsidP="00DC3FB9">
      <w:pPr>
        <w:tabs>
          <w:tab w:val="left" w:pos="567"/>
        </w:tabs>
        <w:rPr>
          <w:rFonts w:eastAsia="Times New Roman" w:cstheme="minorHAnsi"/>
          <w:color w:val="3B5F4F"/>
          <w:lang w:val="en-US"/>
        </w:rPr>
      </w:pPr>
    </w:p>
    <w:p w14:paraId="5C8C3F46" w14:textId="39505F27" w:rsidR="004D25CE" w:rsidRPr="001A3051" w:rsidRDefault="00C959E2" w:rsidP="001A3051">
      <w:pPr>
        <w:tabs>
          <w:tab w:val="left" w:pos="567"/>
        </w:tabs>
        <w:rPr>
          <w:rFonts w:eastAsia="Times New Roman" w:cstheme="minorHAnsi"/>
          <w:b/>
          <w:color w:val="ED7D31" w:themeColor="accent2"/>
          <w:lang w:val="en-US"/>
        </w:rPr>
      </w:pPr>
      <w:r w:rsidRPr="001A3051">
        <w:rPr>
          <w:rFonts w:eastAsia="Times New Roman" w:cstheme="minorHAnsi"/>
          <w:b/>
          <w:color w:val="ED7D31" w:themeColor="accent2"/>
          <w:lang w:val="en-US"/>
        </w:rPr>
        <w:t xml:space="preserve">DUE DATE FOR IMPLEMENTATION REPORT: </w:t>
      </w:r>
      <w:r w:rsidR="0029363F" w:rsidRPr="001A3051">
        <w:rPr>
          <w:rFonts w:eastAsia="Times New Roman" w:cstheme="minorHAnsi"/>
          <w:b/>
          <w:color w:val="ED7D31" w:themeColor="accent2"/>
          <w:lang w:val="en-US"/>
        </w:rPr>
        <w:t>October</w:t>
      </w:r>
      <w:r w:rsidR="00030166" w:rsidRPr="001A3051">
        <w:rPr>
          <w:rFonts w:eastAsia="Times New Roman" w:cstheme="minorHAnsi"/>
          <w:b/>
          <w:color w:val="ED7D31" w:themeColor="accent2"/>
          <w:lang w:val="en-US"/>
        </w:rPr>
        <w:t xml:space="preserve"> 1</w:t>
      </w:r>
      <w:r w:rsidRPr="001A3051">
        <w:rPr>
          <w:rFonts w:eastAsia="Times New Roman" w:cstheme="minorHAnsi"/>
          <w:b/>
          <w:color w:val="ED7D31" w:themeColor="accent2"/>
          <w:lang w:val="en-US"/>
        </w:rPr>
        <w:t>, 201</w:t>
      </w:r>
      <w:r w:rsidR="0084326E" w:rsidRPr="001A3051">
        <w:rPr>
          <w:rFonts w:eastAsia="Times New Roman" w:cstheme="minorHAnsi"/>
          <w:b/>
          <w:color w:val="ED7D31" w:themeColor="accent2"/>
          <w:lang w:val="en-US"/>
        </w:rPr>
        <w:t>9</w:t>
      </w:r>
    </w:p>
    <w:p w14:paraId="0B64553F" w14:textId="77777777" w:rsidR="00C959E2" w:rsidRPr="001A3051" w:rsidRDefault="00C959E2" w:rsidP="001A3051">
      <w:pPr>
        <w:tabs>
          <w:tab w:val="left" w:pos="567"/>
        </w:tabs>
        <w:rPr>
          <w:rFonts w:eastAsia="Times New Roman" w:cstheme="minorHAnsi"/>
          <w:b/>
          <w:color w:val="000000" w:themeColor="text1"/>
          <w:lang w:val="en-US"/>
        </w:rPr>
      </w:pPr>
      <w:r w:rsidRPr="001A3051">
        <w:rPr>
          <w:rFonts w:eastAsia="Times New Roman" w:cstheme="minorHAnsi"/>
          <w:color w:val="000000" w:themeColor="text1"/>
          <w:lang w:val="en-US"/>
        </w:rPr>
        <w:t>The Implementation Report should be submitted to the applicable Dean(s) who will then forward the Report to the Office of the Provost.</w:t>
      </w:r>
    </w:p>
    <w:p w14:paraId="23270C2F" w14:textId="77777777" w:rsidR="008D5628" w:rsidRPr="004630CA" w:rsidRDefault="008D5628" w:rsidP="008D5628">
      <w:pPr>
        <w:tabs>
          <w:tab w:val="left" w:pos="567"/>
        </w:tabs>
        <w:jc w:val="center"/>
        <w:rPr>
          <w:rFonts w:ascii="Calibri" w:eastAsia="Times New Roman" w:hAnsi="Calibri" w:cs="Arial"/>
          <w:sz w:val="16"/>
          <w:szCs w:val="16"/>
          <w:lang w:val="en-U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415"/>
        <w:gridCol w:w="4770"/>
        <w:gridCol w:w="1741"/>
      </w:tblGrid>
      <w:tr w:rsidR="00976FF8" w:rsidRPr="00653458" w14:paraId="0BF2298E"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6A6A6"/>
            <w:tcMar>
              <w:left w:w="83" w:type="dxa"/>
            </w:tcMar>
            <w:vAlign w:val="center"/>
          </w:tcPr>
          <w:p w14:paraId="59665E0A" w14:textId="77777777" w:rsidR="00B42296" w:rsidRPr="00653458" w:rsidRDefault="00B42296" w:rsidP="00EE6F27">
            <w:pPr>
              <w:jc w:val="center"/>
              <w:rPr>
                <w:rFonts w:eastAsia="Times New Roman" w:cs="Arial"/>
                <w:b/>
                <w:lang w:val="en-US"/>
              </w:rPr>
            </w:pPr>
            <w:r w:rsidRPr="00653458">
              <w:rPr>
                <w:rFonts w:eastAsia="Times New Roman" w:cs="Arial"/>
                <w:b/>
                <w:lang w:val="en-US"/>
              </w:rPr>
              <w:t>Recommendation</w:t>
            </w:r>
          </w:p>
        </w:tc>
        <w:tc>
          <w:tcPr>
            <w:tcW w:w="4770" w:type="dxa"/>
            <w:tcBorders>
              <w:top w:val="single" w:sz="4" w:space="0" w:color="00000A"/>
              <w:left w:val="single" w:sz="4" w:space="0" w:color="00000A"/>
              <w:bottom w:val="single" w:sz="4" w:space="0" w:color="00000A"/>
              <w:right w:val="single" w:sz="4" w:space="0" w:color="00000A"/>
            </w:tcBorders>
            <w:shd w:val="clear" w:color="auto" w:fill="A6A6A6"/>
            <w:tcMar>
              <w:left w:w="83" w:type="dxa"/>
            </w:tcMar>
            <w:vAlign w:val="center"/>
          </w:tcPr>
          <w:p w14:paraId="4732865D" w14:textId="77777777" w:rsidR="00B42296" w:rsidRPr="00653458" w:rsidRDefault="00B42296" w:rsidP="00EE6F27">
            <w:pPr>
              <w:jc w:val="center"/>
              <w:rPr>
                <w:rFonts w:eastAsia="Times New Roman" w:cs="Arial"/>
                <w:b/>
                <w:lang w:val="en-US"/>
              </w:rPr>
            </w:pPr>
            <w:r w:rsidRPr="00653458">
              <w:rPr>
                <w:rFonts w:eastAsia="Times New Roman" w:cs="Arial"/>
                <w:b/>
                <w:lang w:val="en-US"/>
              </w:rPr>
              <w:t>Proposed Follow-Up</w:t>
            </w:r>
          </w:p>
          <w:p w14:paraId="78598ABA" w14:textId="77777777" w:rsidR="00B42296" w:rsidRPr="00653458" w:rsidRDefault="00B42296" w:rsidP="00EE6F27">
            <w:pPr>
              <w:jc w:val="center"/>
              <w:rPr>
                <w:rFonts w:eastAsia="Times New Roman" w:cs="Arial"/>
                <w:i/>
                <w:sz w:val="16"/>
                <w:szCs w:val="16"/>
                <w:lang w:val="en-US"/>
              </w:rPr>
            </w:pPr>
            <w:r w:rsidRPr="00653458">
              <w:rPr>
                <w:rFonts w:eastAsia="Times New Roman" w:cs="Arial"/>
                <w:i/>
                <w:sz w:val="16"/>
                <w:szCs w:val="16"/>
                <w:lang w:val="en-US"/>
              </w:rPr>
              <w:t>If no follow-up is recommended, please clearly indicate ‘</w:t>
            </w:r>
            <w:r w:rsidRPr="00653458">
              <w:rPr>
                <w:rFonts w:eastAsia="Times New Roman" w:cs="Arial"/>
                <w:i/>
                <w:sz w:val="16"/>
                <w:szCs w:val="16"/>
                <w:u w:val="single"/>
                <w:lang w:val="en-US"/>
              </w:rPr>
              <w:t>No follow up report is required</w:t>
            </w:r>
            <w:r w:rsidRPr="00653458">
              <w:rPr>
                <w:rFonts w:eastAsia="Times New Roman" w:cs="Arial"/>
                <w:i/>
                <w:sz w:val="16"/>
                <w:szCs w:val="16"/>
                <w:lang w:val="en-US"/>
              </w:rPr>
              <w:t>’ and provide rationale.</w:t>
            </w:r>
          </w:p>
          <w:p w14:paraId="1E2C05D2" w14:textId="77777777" w:rsidR="00B42296" w:rsidRPr="00653458" w:rsidRDefault="00B42296" w:rsidP="00EE6F27">
            <w:pPr>
              <w:jc w:val="center"/>
              <w:rPr>
                <w:rFonts w:eastAsia="Times New Roman" w:cs="Arial"/>
                <w:i/>
                <w:sz w:val="16"/>
                <w:szCs w:val="16"/>
                <w:lang w:val="en-US"/>
              </w:rPr>
            </w:pPr>
          </w:p>
          <w:p w14:paraId="7748554C" w14:textId="524D1201" w:rsidR="00B42296" w:rsidRPr="00653458" w:rsidRDefault="00B42296" w:rsidP="004630CA">
            <w:pPr>
              <w:jc w:val="center"/>
              <w:rPr>
                <w:rFonts w:eastAsia="Times New Roman" w:cs="Arial"/>
                <w:i/>
                <w:lang w:val="en-US"/>
              </w:rPr>
            </w:pPr>
            <w:r w:rsidRPr="00653458">
              <w:rPr>
                <w:rFonts w:eastAsia="Times New Roman" w:cs="Arial"/>
                <w:i/>
                <w:sz w:val="16"/>
                <w:szCs w:val="16"/>
                <w:lang w:val="en-US"/>
              </w:rPr>
              <w:t>Indicate specific timeline for completion or addressing recommendation if different than Due Date for Implementation Report</w:t>
            </w:r>
          </w:p>
        </w:tc>
        <w:tc>
          <w:tcPr>
            <w:tcW w:w="1741" w:type="dxa"/>
            <w:tcBorders>
              <w:top w:val="single" w:sz="4" w:space="0" w:color="00000A"/>
              <w:left w:val="single" w:sz="4" w:space="0" w:color="00000A"/>
              <w:bottom w:val="single" w:sz="4" w:space="0" w:color="00000A"/>
              <w:right w:val="single" w:sz="4" w:space="0" w:color="00000A"/>
            </w:tcBorders>
            <w:shd w:val="clear" w:color="auto" w:fill="A6A6A6"/>
            <w:tcMar>
              <w:left w:w="83" w:type="dxa"/>
            </w:tcMar>
            <w:vAlign w:val="center"/>
          </w:tcPr>
          <w:p w14:paraId="2CFD494F" w14:textId="77777777" w:rsidR="00B42296" w:rsidRPr="00653458" w:rsidRDefault="00B42296" w:rsidP="00EE6F27">
            <w:pPr>
              <w:jc w:val="center"/>
              <w:rPr>
                <w:rFonts w:eastAsia="Times New Roman" w:cs="Arial"/>
                <w:b/>
                <w:lang w:val="en-US"/>
              </w:rPr>
            </w:pPr>
            <w:r w:rsidRPr="00653458">
              <w:rPr>
                <w:rFonts w:eastAsia="Times New Roman" w:cs="Arial"/>
                <w:b/>
                <w:lang w:val="en-US"/>
              </w:rPr>
              <w:t>Position Responsible for Leading Follow-up</w:t>
            </w:r>
          </w:p>
        </w:tc>
      </w:tr>
      <w:tr w:rsidR="00976FF8" w:rsidRPr="00653458" w14:paraId="1655EF53"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F7B615B" w14:textId="77777777" w:rsidR="001A3051" w:rsidRPr="001A3051" w:rsidRDefault="001A3051" w:rsidP="001A3051">
            <w:pPr>
              <w:spacing w:after="160" w:line="259" w:lineRule="auto"/>
              <w:contextualSpacing/>
              <w:rPr>
                <w:u w:val="single"/>
              </w:rPr>
            </w:pPr>
            <w:r w:rsidRPr="001A3051">
              <w:rPr>
                <w:u w:val="single"/>
              </w:rPr>
              <w:t>Recommendation 1</w:t>
            </w:r>
          </w:p>
          <w:p w14:paraId="6430D57F" w14:textId="42681F09" w:rsidR="00C354AE" w:rsidRPr="00653458" w:rsidRDefault="00C354AE" w:rsidP="001A3051">
            <w:pPr>
              <w:spacing w:after="160" w:line="259" w:lineRule="auto"/>
              <w:contextualSpacing/>
            </w:pPr>
            <w:r w:rsidRPr="00653458">
              <w:t>That the department clarify whether its priorities and objectives to deliver a high quality disciplinary focused degree program align with the strategic direction of the University.</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7B49B8" w14:textId="1E6ADFFC" w:rsidR="00C354AE" w:rsidRPr="00653458" w:rsidRDefault="005820BF" w:rsidP="005820BF">
            <w:r w:rsidRPr="00653458">
              <w:t>Department to provide an update</w:t>
            </w:r>
            <w:r w:rsidR="00976FF8" w:rsidRPr="00653458">
              <w:t>.</w:t>
            </w:r>
            <w:r w:rsidR="00C354AE" w:rsidRPr="00653458">
              <w:t xml:space="preserve"> </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C7F6DA" w14:textId="5B5F2139" w:rsidR="00C354AE" w:rsidRPr="00653458" w:rsidRDefault="00976FF8" w:rsidP="00C354AE">
            <w:pPr>
              <w:rPr>
                <w:rFonts w:eastAsia="Times New Roman" w:cs="Arial"/>
                <w:lang w:val="en-US"/>
              </w:rPr>
            </w:pPr>
            <w:r w:rsidRPr="00653458">
              <w:rPr>
                <w:rFonts w:eastAsia="Times New Roman" w:cs="Arial"/>
                <w:lang w:val="en-US"/>
              </w:rPr>
              <w:t>Departmental Chair</w:t>
            </w:r>
          </w:p>
        </w:tc>
      </w:tr>
      <w:tr w:rsidR="00976FF8" w:rsidRPr="00653458" w14:paraId="67782081"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90855E" w14:textId="77777777" w:rsidR="001A3051" w:rsidRPr="001A3051" w:rsidRDefault="001A3051" w:rsidP="001A3051">
            <w:pPr>
              <w:spacing w:after="160" w:line="259" w:lineRule="auto"/>
              <w:contextualSpacing/>
              <w:rPr>
                <w:u w:val="single"/>
              </w:rPr>
            </w:pPr>
            <w:r w:rsidRPr="001A3051">
              <w:rPr>
                <w:u w:val="single"/>
              </w:rPr>
              <w:t>Recommendation 2</w:t>
            </w:r>
          </w:p>
          <w:p w14:paraId="79CB0CBB" w14:textId="3EE40B41" w:rsidR="00C354AE" w:rsidRPr="00653458" w:rsidRDefault="00C354AE" w:rsidP="001A3051">
            <w:pPr>
              <w:spacing w:after="160" w:line="259" w:lineRule="auto"/>
              <w:contextualSpacing/>
            </w:pPr>
            <w:r w:rsidRPr="00653458">
              <w:t>That the department focus primarily on its core constituency – the single economics degree majors.</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6CED69" w14:textId="77777777" w:rsidR="005820BF" w:rsidRPr="00653458" w:rsidRDefault="005820BF" w:rsidP="000E3D55">
            <w:r w:rsidRPr="00653458">
              <w:t xml:space="preserve">No follow-up required. </w:t>
            </w:r>
          </w:p>
          <w:p w14:paraId="7DB44A01" w14:textId="6B8A818A" w:rsidR="00C354AE" w:rsidRPr="00653458" w:rsidRDefault="005820BF" w:rsidP="00976FF8">
            <w:r w:rsidRPr="00653458">
              <w:t>Program</w:t>
            </w:r>
            <w:r w:rsidR="00976FF8" w:rsidRPr="00653458">
              <w:t>’</w:t>
            </w:r>
            <w:r w:rsidR="00B85720" w:rsidRPr="00653458">
              <w:t>s</w:t>
            </w:r>
            <w:r w:rsidRPr="00653458">
              <w:t xml:space="preserve"> response provided details of efforts to focus on the single economics degree major</w:t>
            </w:r>
            <w:r w:rsidR="00976FF8" w:rsidRPr="00653458">
              <w:t xml:space="preserve">, while supporting students in Business and the dual degree in Law. </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888141C" w14:textId="79090AD9" w:rsidR="00C354AE" w:rsidRPr="00653458" w:rsidRDefault="00C354AE" w:rsidP="00C354AE">
            <w:pPr>
              <w:rPr>
                <w:rFonts w:eastAsia="Times New Roman" w:cs="Arial"/>
                <w:lang w:val="en-US"/>
              </w:rPr>
            </w:pPr>
          </w:p>
        </w:tc>
      </w:tr>
      <w:tr w:rsidR="00976FF8" w:rsidRPr="00653458" w14:paraId="61497634"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8D0E2BB" w14:textId="77777777" w:rsidR="001A3051" w:rsidRPr="001A3051" w:rsidRDefault="001A3051" w:rsidP="001A3051">
            <w:pPr>
              <w:spacing w:after="160" w:line="259" w:lineRule="auto"/>
              <w:contextualSpacing/>
              <w:rPr>
                <w:u w:val="single"/>
              </w:rPr>
            </w:pPr>
            <w:r w:rsidRPr="001A3051">
              <w:rPr>
                <w:u w:val="single"/>
              </w:rPr>
              <w:t>Recommendation 3</w:t>
            </w:r>
          </w:p>
          <w:p w14:paraId="0683E6C2" w14:textId="0F86289E" w:rsidR="00C354AE" w:rsidRPr="00653458" w:rsidRDefault="00C354AE" w:rsidP="001A3051">
            <w:pPr>
              <w:spacing w:after="160" w:line="259" w:lineRule="auto"/>
              <w:contextualSpacing/>
            </w:pPr>
            <w:r w:rsidRPr="00653458">
              <w:t>That a plan for faculty renewal be developed to address retirements over both the short and medium term.</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7E05B1" w14:textId="77777777" w:rsidR="005820BF" w:rsidRPr="00653458" w:rsidRDefault="00C354AE" w:rsidP="00C354AE">
            <w:r w:rsidRPr="00653458">
              <w:t>No follow up is required</w:t>
            </w:r>
            <w:r w:rsidR="005820BF" w:rsidRPr="00653458">
              <w:t>.</w:t>
            </w:r>
          </w:p>
          <w:p w14:paraId="0D38578D" w14:textId="2D9AEA73" w:rsidR="00C354AE" w:rsidRPr="00653458" w:rsidRDefault="00976FF8" w:rsidP="005820BF">
            <w:r w:rsidRPr="00653458">
              <w:t>This is a faculty resource issue and is part of annual staffing plan discussions; under the purview of the Dean.</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583831B" w14:textId="77777777" w:rsidR="00C354AE" w:rsidRPr="00653458" w:rsidRDefault="00C354AE" w:rsidP="00C354AE"/>
        </w:tc>
      </w:tr>
      <w:tr w:rsidR="00976FF8" w:rsidRPr="00653458" w14:paraId="5C31827C"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47C596" w14:textId="77777777" w:rsidR="001A3051" w:rsidRPr="001A3051" w:rsidRDefault="001A3051" w:rsidP="001A3051">
            <w:pPr>
              <w:tabs>
                <w:tab w:val="left" w:pos="1560"/>
                <w:tab w:val="right" w:pos="5760"/>
              </w:tabs>
              <w:spacing w:after="160" w:line="259" w:lineRule="auto"/>
              <w:contextualSpacing/>
              <w:rPr>
                <w:u w:val="single"/>
              </w:rPr>
            </w:pPr>
            <w:r w:rsidRPr="001A3051">
              <w:rPr>
                <w:u w:val="single"/>
              </w:rPr>
              <w:t>Recommendation 4</w:t>
            </w:r>
          </w:p>
          <w:p w14:paraId="5A488919" w14:textId="565CDAEE" w:rsidR="00C354AE" w:rsidRPr="00653458" w:rsidRDefault="00C354AE" w:rsidP="001A3051">
            <w:pPr>
              <w:tabs>
                <w:tab w:val="left" w:pos="1560"/>
                <w:tab w:val="right" w:pos="5760"/>
              </w:tabs>
              <w:spacing w:after="160" w:line="259" w:lineRule="auto"/>
              <w:contextualSpacing/>
            </w:pPr>
            <w:r w:rsidRPr="00653458">
              <w:t>That more support be offered for students through tutorials, teaching assistants, etc.</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C0669D" w14:textId="797A6A07" w:rsidR="00C354AE" w:rsidRPr="00653458" w:rsidRDefault="00C354AE" w:rsidP="005820BF">
            <w:r w:rsidRPr="00653458">
              <w:t>Department to follow up</w:t>
            </w:r>
            <w:r w:rsidR="005820BF" w:rsidRPr="00653458">
              <w:t xml:space="preserve"> on alternative ways to offer more support to students</w:t>
            </w:r>
            <w:r w:rsidR="00220BBB" w:rsidRPr="00653458">
              <w:t xml:space="preserve"> and provide an update.</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2D6968" w14:textId="3D58561A" w:rsidR="00C354AE" w:rsidRPr="00653458" w:rsidRDefault="00220BBB" w:rsidP="00C354AE">
            <w:r w:rsidRPr="00653458">
              <w:t>Department</w:t>
            </w:r>
            <w:r w:rsidR="006C5701" w:rsidRPr="00653458">
              <w:t>al Chair</w:t>
            </w:r>
          </w:p>
        </w:tc>
      </w:tr>
      <w:tr w:rsidR="00976FF8" w:rsidRPr="00653458" w14:paraId="5EF1E614"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62CC88" w14:textId="77777777" w:rsidR="001A3051" w:rsidRPr="001A3051" w:rsidRDefault="001A3051" w:rsidP="001A3051">
            <w:pPr>
              <w:tabs>
                <w:tab w:val="left" w:pos="1560"/>
                <w:tab w:val="right" w:pos="5760"/>
              </w:tabs>
              <w:spacing w:after="160" w:line="259" w:lineRule="auto"/>
              <w:contextualSpacing/>
              <w:rPr>
                <w:u w:val="single"/>
              </w:rPr>
            </w:pPr>
            <w:r w:rsidRPr="001A3051">
              <w:rPr>
                <w:u w:val="single"/>
              </w:rPr>
              <w:t>Recommendation 5</w:t>
            </w:r>
          </w:p>
          <w:p w14:paraId="7267C8BA" w14:textId="46BF77C6" w:rsidR="00C354AE" w:rsidRPr="00653458" w:rsidRDefault="00C354AE" w:rsidP="001A3051">
            <w:pPr>
              <w:tabs>
                <w:tab w:val="left" w:pos="1560"/>
                <w:tab w:val="right" w:pos="5760"/>
              </w:tabs>
              <w:spacing w:after="160" w:line="259" w:lineRule="auto"/>
              <w:contextualSpacing/>
            </w:pPr>
            <w:r w:rsidRPr="00653458">
              <w:t>That room G</w:t>
            </w:r>
            <w:r w:rsidR="00F4000B" w:rsidRPr="00653458">
              <w:t>CS</w:t>
            </w:r>
            <w:r w:rsidRPr="00653458">
              <w:t xml:space="preserve"> 346 be maintained as general space available to the Department.</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DF2E6EA" w14:textId="15960F5E" w:rsidR="00C354AE" w:rsidRPr="00653458" w:rsidRDefault="00C354AE" w:rsidP="005820BF">
            <w:r w:rsidRPr="00653458">
              <w:t>No follow up is</w:t>
            </w:r>
            <w:r w:rsidR="005820BF" w:rsidRPr="00653458">
              <w:t xml:space="preserve"> required.</w:t>
            </w:r>
          </w:p>
          <w:p w14:paraId="38D8544D" w14:textId="25AB52F0" w:rsidR="00976FF8" w:rsidRPr="00653458" w:rsidRDefault="00976FF8" w:rsidP="005820BF"/>
          <w:p w14:paraId="128C872D" w14:textId="434234DD" w:rsidR="005820BF" w:rsidRPr="00653458" w:rsidRDefault="005820BF" w:rsidP="005820BF"/>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2A89B6" w14:textId="77777777" w:rsidR="00C354AE" w:rsidRPr="00653458" w:rsidRDefault="00C354AE" w:rsidP="00C354AE"/>
        </w:tc>
      </w:tr>
      <w:tr w:rsidR="00976FF8" w:rsidRPr="00653458" w14:paraId="6B7B77C0"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8047A06" w14:textId="77777777" w:rsidR="001A3051" w:rsidRPr="001A3051" w:rsidRDefault="001A3051" w:rsidP="001A3051">
            <w:pPr>
              <w:tabs>
                <w:tab w:val="left" w:pos="1560"/>
                <w:tab w:val="right" w:pos="5760"/>
              </w:tabs>
              <w:spacing w:after="160" w:line="259" w:lineRule="auto"/>
              <w:contextualSpacing/>
              <w:rPr>
                <w:u w:val="single"/>
              </w:rPr>
            </w:pPr>
            <w:r w:rsidRPr="001A3051">
              <w:rPr>
                <w:u w:val="single"/>
              </w:rPr>
              <w:t>Recommendation 6</w:t>
            </w:r>
          </w:p>
          <w:p w14:paraId="01147ABD" w14:textId="051C6568" w:rsidR="00C354AE" w:rsidRPr="00653458" w:rsidRDefault="00220BBB" w:rsidP="001A3051">
            <w:pPr>
              <w:tabs>
                <w:tab w:val="left" w:pos="1560"/>
                <w:tab w:val="right" w:pos="5760"/>
              </w:tabs>
              <w:spacing w:after="160" w:line="259" w:lineRule="auto"/>
              <w:contextualSpacing/>
            </w:pPr>
            <w:r w:rsidRPr="00653458">
              <w:t xml:space="preserve">That the prime recruiting strategy focus on the first year student experience by including more </w:t>
            </w:r>
            <w:r w:rsidR="00A33730">
              <w:t xml:space="preserve"> </w:t>
            </w:r>
            <w:r w:rsidRPr="00653458">
              <w:t>seminars, experiential learning opportunities and ensuring that first year courses are taught by the most effective instructors.</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CAB74F0" w14:textId="77777777" w:rsidR="00F4000B" w:rsidRPr="00653458" w:rsidRDefault="00220BBB" w:rsidP="00B74630">
            <w:r w:rsidRPr="00653458">
              <w:t>Department to provide an update</w:t>
            </w:r>
            <w:r w:rsidR="00B85720" w:rsidRPr="00653458">
              <w:t xml:space="preserve"> on new experiential learning opportunities for students</w:t>
            </w:r>
            <w:r w:rsidR="00B74630" w:rsidRPr="00653458">
              <w:t xml:space="preserve"> and</w:t>
            </w:r>
            <w:r w:rsidR="00F4000B" w:rsidRPr="00653458">
              <w:t xml:space="preserve"> its plan to include more seminars.</w:t>
            </w:r>
          </w:p>
          <w:p w14:paraId="549A83DF" w14:textId="77777777" w:rsidR="00F4000B" w:rsidRPr="00653458" w:rsidRDefault="00F4000B" w:rsidP="00B74630"/>
          <w:p w14:paraId="09B5669A" w14:textId="08B45CE2" w:rsidR="00C354AE" w:rsidRPr="00653458" w:rsidRDefault="00F4000B" w:rsidP="00F4000B">
            <w:r w:rsidRPr="00653458">
              <w:t>An update should be provided on first year student experience and student satisfaction.</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2DCF6E" w14:textId="5A1DEFDF" w:rsidR="00C354AE" w:rsidRPr="00653458" w:rsidRDefault="00C354AE" w:rsidP="00C354AE">
            <w:r w:rsidRPr="00653458">
              <w:t>Department</w:t>
            </w:r>
            <w:r w:rsidR="006C5701" w:rsidRPr="00653458">
              <w:t>al Chair</w:t>
            </w:r>
          </w:p>
        </w:tc>
      </w:tr>
      <w:tr w:rsidR="00976FF8" w:rsidRPr="00653458" w14:paraId="0DD69353"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6082E89" w14:textId="77777777" w:rsidR="001A3051" w:rsidRPr="001A3051" w:rsidRDefault="001A3051" w:rsidP="001A3051">
            <w:pPr>
              <w:spacing w:after="160" w:line="259" w:lineRule="auto"/>
              <w:contextualSpacing/>
              <w:rPr>
                <w:u w:val="single"/>
              </w:rPr>
            </w:pPr>
            <w:r w:rsidRPr="001A3051">
              <w:rPr>
                <w:u w:val="single"/>
              </w:rPr>
              <w:lastRenderedPageBreak/>
              <w:t>Recommendation 7</w:t>
            </w:r>
          </w:p>
          <w:p w14:paraId="7AADFF90" w14:textId="05854DD9" w:rsidR="00C354AE" w:rsidRPr="00653458" w:rsidRDefault="00C354AE" w:rsidP="001A3051">
            <w:pPr>
              <w:spacing w:after="160" w:line="259" w:lineRule="auto"/>
              <w:contextualSpacing/>
            </w:pPr>
            <w:r w:rsidRPr="00653458">
              <w:t>That staffing needs and advertising be planned for in advance.</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211938" w14:textId="77777777" w:rsidR="00C354AE" w:rsidRPr="00653458" w:rsidRDefault="00220BBB" w:rsidP="00220BBB">
            <w:r w:rsidRPr="00653458">
              <w:t xml:space="preserve">No follow up is required. </w:t>
            </w:r>
          </w:p>
          <w:p w14:paraId="003234D2" w14:textId="391DE62A" w:rsidR="00220BBB" w:rsidRPr="00653458" w:rsidRDefault="00220BBB" w:rsidP="00B85720">
            <w:r w:rsidRPr="00653458">
              <w:t>The program</w:t>
            </w:r>
            <w:r w:rsidR="00B85720" w:rsidRPr="00653458">
              <w:t>s</w:t>
            </w:r>
            <w:r w:rsidRPr="00653458">
              <w:t xml:space="preserve"> already plan staffing needs and advertising in advance.</w:t>
            </w:r>
            <w:r w:rsidR="006C5701" w:rsidRPr="00653458">
              <w:t xml:space="preserve"> CUPE hires are directly dependent on student enrolment and sometimes take place closer to the beginning of term.</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21195C" w14:textId="77777777" w:rsidR="00C354AE" w:rsidRPr="00653458" w:rsidRDefault="00C354AE" w:rsidP="00C354AE"/>
        </w:tc>
      </w:tr>
      <w:tr w:rsidR="00976FF8" w:rsidRPr="00653458" w14:paraId="78211869" w14:textId="77777777" w:rsidTr="001A3051">
        <w:tc>
          <w:tcPr>
            <w:tcW w:w="3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9E1369" w14:textId="77777777" w:rsidR="001A3051" w:rsidRPr="001A3051" w:rsidRDefault="001A3051" w:rsidP="001A3051">
            <w:pPr>
              <w:spacing w:after="160" w:line="259" w:lineRule="auto"/>
              <w:contextualSpacing/>
              <w:rPr>
                <w:u w:val="single"/>
              </w:rPr>
            </w:pPr>
            <w:r w:rsidRPr="001A3051">
              <w:rPr>
                <w:u w:val="single"/>
              </w:rPr>
              <w:t>Recommendation 8</w:t>
            </w:r>
          </w:p>
          <w:p w14:paraId="7BDEA227" w14:textId="1C5ED1A9" w:rsidR="00C354AE" w:rsidRPr="00653458" w:rsidRDefault="00C354AE" w:rsidP="001A3051">
            <w:pPr>
              <w:spacing w:after="160" w:line="259" w:lineRule="auto"/>
              <w:contextualSpacing/>
            </w:pPr>
            <w:r w:rsidRPr="00653458">
              <w:t xml:space="preserve">That the Department make more of an effort to communicate their activities and worth to the broader community within Trent as well as the Peterborough/Eastern Ontario region.  </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6FFAB8E" w14:textId="702CBACE" w:rsidR="00C354AE" w:rsidRPr="00653458" w:rsidRDefault="00220BBB" w:rsidP="00F4000B">
            <w:r w:rsidRPr="00653458">
              <w:t xml:space="preserve">Department to provide update on </w:t>
            </w:r>
            <w:r w:rsidR="00F4000B" w:rsidRPr="00653458">
              <w:t>internal and external outreach with respect to activities and the value of economics</w:t>
            </w:r>
            <w:r w:rsidR="00C354AE" w:rsidRPr="00653458">
              <w:t xml:space="preserve">. </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96523F4" w14:textId="29F480A3" w:rsidR="00C354AE" w:rsidRPr="00653458" w:rsidRDefault="00C354AE" w:rsidP="00C354AE">
            <w:r w:rsidRPr="00653458">
              <w:t>Department</w:t>
            </w:r>
            <w:r w:rsidR="006C5701" w:rsidRPr="00653458">
              <w:t>al Chair</w:t>
            </w:r>
          </w:p>
        </w:tc>
      </w:tr>
    </w:tbl>
    <w:p w14:paraId="47A0E6CD" w14:textId="77777777" w:rsidR="00166165" w:rsidRPr="004630CA" w:rsidRDefault="00166165" w:rsidP="008D5628">
      <w:pPr>
        <w:tabs>
          <w:tab w:val="left" w:pos="567"/>
        </w:tabs>
        <w:rPr>
          <w:sz w:val="19"/>
          <w:szCs w:val="19"/>
        </w:rPr>
      </w:pPr>
    </w:p>
    <w:sectPr w:rsidR="00166165" w:rsidRPr="004630CA" w:rsidSect="00653458">
      <w:headerReference w:type="default" r:id="rId10"/>
      <w:footerReference w:type="default" r:id="rId11"/>
      <w:pgSz w:w="12240" w:h="15840"/>
      <w:pgMar w:top="63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BD4F" w14:textId="77777777" w:rsidR="003560A7" w:rsidRDefault="003560A7" w:rsidP="001D525A">
      <w:r>
        <w:separator/>
      </w:r>
    </w:p>
  </w:endnote>
  <w:endnote w:type="continuationSeparator" w:id="0">
    <w:p w14:paraId="472B9FED" w14:textId="77777777" w:rsidR="003560A7" w:rsidRDefault="003560A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06302800"/>
      <w:docPartObj>
        <w:docPartGallery w:val="Page Numbers (Bottom of Page)"/>
        <w:docPartUnique/>
      </w:docPartObj>
    </w:sdtPr>
    <w:sdtEndPr/>
    <w:sdtContent>
      <w:sdt>
        <w:sdtPr>
          <w:rPr>
            <w:i/>
          </w:rPr>
          <w:id w:val="-559786257"/>
          <w:docPartObj>
            <w:docPartGallery w:val="Page Numbers (Top of Page)"/>
            <w:docPartUnique/>
          </w:docPartObj>
        </w:sdtPr>
        <w:sdtEndPr/>
        <w:sdtContent>
          <w:p w14:paraId="5562D1FC" w14:textId="28F2377A" w:rsidR="003560A7" w:rsidRPr="00F5756D" w:rsidRDefault="003560A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981A00">
              <w:rPr>
                <w:b/>
                <w:bCs/>
                <w:i/>
                <w:noProof/>
              </w:rPr>
              <w:t>7</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981A00">
              <w:rPr>
                <w:b/>
                <w:bCs/>
                <w:i/>
                <w:noProof/>
              </w:rPr>
              <w:t>7</w:t>
            </w:r>
            <w:r w:rsidRPr="00F5756D">
              <w:rPr>
                <w:b/>
                <w:bCs/>
                <w:i/>
              </w:rPr>
              <w:fldChar w:fldCharType="end"/>
            </w:r>
          </w:p>
        </w:sdtContent>
      </w:sdt>
    </w:sdtContent>
  </w:sdt>
  <w:p w14:paraId="4B1E9C38" w14:textId="77777777" w:rsidR="003560A7" w:rsidRDefault="0035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C0F" w14:textId="77777777" w:rsidR="003560A7" w:rsidRDefault="003560A7" w:rsidP="001D525A">
      <w:r>
        <w:separator/>
      </w:r>
    </w:p>
  </w:footnote>
  <w:footnote w:type="continuationSeparator" w:id="0">
    <w:p w14:paraId="50B05955" w14:textId="77777777" w:rsidR="003560A7" w:rsidRDefault="003560A7"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14ED" w14:textId="7DE07771" w:rsidR="00685022" w:rsidRDefault="00685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077"/>
    <w:multiLevelType w:val="hybridMultilevel"/>
    <w:tmpl w:val="CE7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54014FC"/>
    <w:multiLevelType w:val="hybridMultilevel"/>
    <w:tmpl w:val="9E3A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59594A"/>
    <w:multiLevelType w:val="hybridMultilevel"/>
    <w:tmpl w:val="6300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9645C"/>
    <w:multiLevelType w:val="multilevel"/>
    <w:tmpl w:val="BA8C125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7"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20"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2" w15:restartNumberingAfterBreak="0">
    <w:nsid w:val="36EA775E"/>
    <w:multiLevelType w:val="hybridMultilevel"/>
    <w:tmpl w:val="FD4287B8"/>
    <w:lvl w:ilvl="0" w:tplc="022C97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4"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0543CD"/>
    <w:multiLevelType w:val="hybridMultilevel"/>
    <w:tmpl w:val="B48C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9"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C1A5768"/>
    <w:multiLevelType w:val="hybridMultilevel"/>
    <w:tmpl w:val="147EA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4"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92E8E"/>
    <w:multiLevelType w:val="hybridMultilevel"/>
    <w:tmpl w:val="94F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17854"/>
    <w:multiLevelType w:val="hybridMultilevel"/>
    <w:tmpl w:val="0D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4BA58AC"/>
    <w:multiLevelType w:val="hybridMultilevel"/>
    <w:tmpl w:val="1C18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D5626"/>
    <w:multiLevelType w:val="hybridMultilevel"/>
    <w:tmpl w:val="D4F69536"/>
    <w:lvl w:ilvl="0" w:tplc="ABC0618C">
      <w:start w:val="4"/>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8"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6D1E52"/>
    <w:multiLevelType w:val="hybridMultilevel"/>
    <w:tmpl w:val="3C0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531465"/>
    <w:multiLevelType w:val="hybridMultilevel"/>
    <w:tmpl w:val="B36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374738"/>
    <w:multiLevelType w:val="multilevel"/>
    <w:tmpl w:val="C5E6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0"/>
  </w:num>
  <w:num w:numId="4">
    <w:abstractNumId w:val="6"/>
  </w:num>
  <w:num w:numId="5">
    <w:abstractNumId w:val="27"/>
  </w:num>
  <w:num w:numId="6">
    <w:abstractNumId w:val="34"/>
  </w:num>
  <w:num w:numId="7">
    <w:abstractNumId w:val="33"/>
  </w:num>
  <w:num w:numId="8">
    <w:abstractNumId w:val="11"/>
  </w:num>
  <w:num w:numId="9">
    <w:abstractNumId w:val="30"/>
  </w:num>
  <w:num w:numId="10">
    <w:abstractNumId w:val="45"/>
  </w:num>
  <w:num w:numId="11">
    <w:abstractNumId w:val="0"/>
  </w:num>
  <w:num w:numId="12">
    <w:abstractNumId w:val="42"/>
  </w:num>
  <w:num w:numId="13">
    <w:abstractNumId w:val="32"/>
  </w:num>
  <w:num w:numId="14">
    <w:abstractNumId w:val="35"/>
  </w:num>
  <w:num w:numId="15">
    <w:abstractNumId w:val="14"/>
  </w:num>
  <w:num w:numId="16">
    <w:abstractNumId w:val="3"/>
  </w:num>
  <w:num w:numId="17">
    <w:abstractNumId w:val="21"/>
  </w:num>
  <w:num w:numId="18">
    <w:abstractNumId w:val="36"/>
  </w:num>
  <w:num w:numId="19">
    <w:abstractNumId w:val="23"/>
  </w:num>
  <w:num w:numId="20">
    <w:abstractNumId w:val="17"/>
  </w:num>
  <w:num w:numId="21">
    <w:abstractNumId w:val="43"/>
  </w:num>
  <w:num w:numId="22">
    <w:abstractNumId w:val="1"/>
  </w:num>
  <w:num w:numId="23">
    <w:abstractNumId w:val="52"/>
  </w:num>
  <w:num w:numId="24">
    <w:abstractNumId w:val="12"/>
  </w:num>
  <w:num w:numId="25">
    <w:abstractNumId w:val="7"/>
  </w:num>
  <w:num w:numId="26">
    <w:abstractNumId w:val="50"/>
  </w:num>
  <w:num w:numId="27">
    <w:abstractNumId w:val="18"/>
  </w:num>
  <w:num w:numId="28">
    <w:abstractNumId w:val="28"/>
  </w:num>
  <w:num w:numId="29">
    <w:abstractNumId w:val="8"/>
  </w:num>
  <w:num w:numId="30">
    <w:abstractNumId w:val="46"/>
  </w:num>
  <w:num w:numId="31">
    <w:abstractNumId w:val="24"/>
  </w:num>
  <w:num w:numId="32">
    <w:abstractNumId w:val="48"/>
  </w:num>
  <w:num w:numId="33">
    <w:abstractNumId w:val="15"/>
  </w:num>
  <w:num w:numId="34">
    <w:abstractNumId w:val="16"/>
  </w:num>
  <w:num w:numId="35">
    <w:abstractNumId w:val="37"/>
  </w:num>
  <w:num w:numId="36">
    <w:abstractNumId w:val="19"/>
  </w:num>
  <w:num w:numId="37">
    <w:abstractNumId w:val="41"/>
  </w:num>
  <w:num w:numId="38">
    <w:abstractNumId w:val="25"/>
  </w:num>
  <w:num w:numId="39">
    <w:abstractNumId w:val="29"/>
  </w:num>
  <w:num w:numId="40">
    <w:abstractNumId w:val="38"/>
  </w:num>
  <w:num w:numId="41">
    <w:abstractNumId w:val="5"/>
  </w:num>
  <w:num w:numId="42">
    <w:abstractNumId w:val="22"/>
  </w:num>
  <w:num w:numId="43">
    <w:abstractNumId w:val="26"/>
  </w:num>
  <w:num w:numId="44">
    <w:abstractNumId w:val="2"/>
  </w:num>
  <w:num w:numId="45">
    <w:abstractNumId w:val="49"/>
  </w:num>
  <w:num w:numId="46">
    <w:abstractNumId w:val="39"/>
  </w:num>
  <w:num w:numId="47">
    <w:abstractNumId w:val="31"/>
  </w:num>
  <w:num w:numId="48">
    <w:abstractNumId w:val="47"/>
  </w:num>
  <w:num w:numId="49">
    <w:abstractNumId w:val="51"/>
  </w:num>
  <w:num w:numId="50">
    <w:abstractNumId w:val="44"/>
  </w:num>
  <w:num w:numId="51">
    <w:abstractNumId w:val="4"/>
  </w:num>
  <w:num w:numId="52">
    <w:abstractNumId w:val="40"/>
  </w:num>
  <w:num w:numId="53">
    <w:abstractNumId w:val="10"/>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20A4D"/>
    <w:rsid w:val="00030166"/>
    <w:rsid w:val="000312D2"/>
    <w:rsid w:val="00050EB4"/>
    <w:rsid w:val="0005323D"/>
    <w:rsid w:val="000612BA"/>
    <w:rsid w:val="00062715"/>
    <w:rsid w:val="000647C5"/>
    <w:rsid w:val="000830F0"/>
    <w:rsid w:val="000932CC"/>
    <w:rsid w:val="000A1441"/>
    <w:rsid w:val="000A7970"/>
    <w:rsid w:val="000B00D1"/>
    <w:rsid w:val="000B12A2"/>
    <w:rsid w:val="000B258D"/>
    <w:rsid w:val="000C02A9"/>
    <w:rsid w:val="000E1575"/>
    <w:rsid w:val="000E2B00"/>
    <w:rsid w:val="000E3D55"/>
    <w:rsid w:val="000E5AEF"/>
    <w:rsid w:val="000F34F8"/>
    <w:rsid w:val="001151EA"/>
    <w:rsid w:val="00117309"/>
    <w:rsid w:val="0012594B"/>
    <w:rsid w:val="001439D4"/>
    <w:rsid w:val="00154193"/>
    <w:rsid w:val="0016513D"/>
    <w:rsid w:val="00166165"/>
    <w:rsid w:val="00167154"/>
    <w:rsid w:val="001841B7"/>
    <w:rsid w:val="001A3051"/>
    <w:rsid w:val="001A370B"/>
    <w:rsid w:val="001B11B1"/>
    <w:rsid w:val="001B437E"/>
    <w:rsid w:val="001D0603"/>
    <w:rsid w:val="001D1FF0"/>
    <w:rsid w:val="001D2AE3"/>
    <w:rsid w:val="001D42A0"/>
    <w:rsid w:val="001D525A"/>
    <w:rsid w:val="001E6333"/>
    <w:rsid w:val="001E73FD"/>
    <w:rsid w:val="001F29B2"/>
    <w:rsid w:val="00206FE2"/>
    <w:rsid w:val="00213490"/>
    <w:rsid w:val="0021368E"/>
    <w:rsid w:val="00220BBB"/>
    <w:rsid w:val="00222808"/>
    <w:rsid w:val="0023196C"/>
    <w:rsid w:val="00242A7E"/>
    <w:rsid w:val="00243224"/>
    <w:rsid w:val="00270BA9"/>
    <w:rsid w:val="002731C5"/>
    <w:rsid w:val="00275CB5"/>
    <w:rsid w:val="002876A8"/>
    <w:rsid w:val="0029363F"/>
    <w:rsid w:val="00293BB5"/>
    <w:rsid w:val="002A5F8C"/>
    <w:rsid w:val="002A6948"/>
    <w:rsid w:val="002C2D45"/>
    <w:rsid w:val="002C4FF0"/>
    <w:rsid w:val="002D26A2"/>
    <w:rsid w:val="002D309D"/>
    <w:rsid w:val="002D5850"/>
    <w:rsid w:val="002E39AB"/>
    <w:rsid w:val="00303131"/>
    <w:rsid w:val="00307A6F"/>
    <w:rsid w:val="0031751B"/>
    <w:rsid w:val="00321E4F"/>
    <w:rsid w:val="00323CA9"/>
    <w:rsid w:val="00325E10"/>
    <w:rsid w:val="003327BE"/>
    <w:rsid w:val="00340C3D"/>
    <w:rsid w:val="0034278F"/>
    <w:rsid w:val="0035099F"/>
    <w:rsid w:val="003560A7"/>
    <w:rsid w:val="00360481"/>
    <w:rsid w:val="0036130C"/>
    <w:rsid w:val="00361C60"/>
    <w:rsid w:val="00391BA4"/>
    <w:rsid w:val="00395CAF"/>
    <w:rsid w:val="00396D92"/>
    <w:rsid w:val="003B489C"/>
    <w:rsid w:val="003F7087"/>
    <w:rsid w:val="00404F47"/>
    <w:rsid w:val="00405EE4"/>
    <w:rsid w:val="00411DB1"/>
    <w:rsid w:val="0041526F"/>
    <w:rsid w:val="00424F83"/>
    <w:rsid w:val="00440DF7"/>
    <w:rsid w:val="00441061"/>
    <w:rsid w:val="00451A8A"/>
    <w:rsid w:val="004548DE"/>
    <w:rsid w:val="004630CA"/>
    <w:rsid w:val="0046318D"/>
    <w:rsid w:val="004672FA"/>
    <w:rsid w:val="0047266E"/>
    <w:rsid w:val="00474643"/>
    <w:rsid w:val="004801D3"/>
    <w:rsid w:val="00484723"/>
    <w:rsid w:val="004904DC"/>
    <w:rsid w:val="00490C5D"/>
    <w:rsid w:val="00491173"/>
    <w:rsid w:val="004B45C1"/>
    <w:rsid w:val="004B4922"/>
    <w:rsid w:val="004B5C8E"/>
    <w:rsid w:val="004D159B"/>
    <w:rsid w:val="004D25CE"/>
    <w:rsid w:val="004E3481"/>
    <w:rsid w:val="004E47EE"/>
    <w:rsid w:val="00501AF2"/>
    <w:rsid w:val="00523724"/>
    <w:rsid w:val="00527AF7"/>
    <w:rsid w:val="00537288"/>
    <w:rsid w:val="00543452"/>
    <w:rsid w:val="00544A72"/>
    <w:rsid w:val="00557DB5"/>
    <w:rsid w:val="0057662A"/>
    <w:rsid w:val="005820BF"/>
    <w:rsid w:val="00594731"/>
    <w:rsid w:val="005D3DBB"/>
    <w:rsid w:val="005D5621"/>
    <w:rsid w:val="005F6F94"/>
    <w:rsid w:val="005F7C4A"/>
    <w:rsid w:val="00601D5A"/>
    <w:rsid w:val="0060527C"/>
    <w:rsid w:val="00610EB8"/>
    <w:rsid w:val="0061100B"/>
    <w:rsid w:val="0061410F"/>
    <w:rsid w:val="0061560C"/>
    <w:rsid w:val="00616C2B"/>
    <w:rsid w:val="006323B2"/>
    <w:rsid w:val="00632F73"/>
    <w:rsid w:val="00646C6E"/>
    <w:rsid w:val="00653458"/>
    <w:rsid w:val="00661983"/>
    <w:rsid w:val="0066388E"/>
    <w:rsid w:val="00664805"/>
    <w:rsid w:val="00672634"/>
    <w:rsid w:val="0067431B"/>
    <w:rsid w:val="0067700C"/>
    <w:rsid w:val="00685022"/>
    <w:rsid w:val="00691E73"/>
    <w:rsid w:val="00692281"/>
    <w:rsid w:val="006B3248"/>
    <w:rsid w:val="006C0DC6"/>
    <w:rsid w:val="006C2284"/>
    <w:rsid w:val="006C4DE5"/>
    <w:rsid w:val="006C5701"/>
    <w:rsid w:val="006C680D"/>
    <w:rsid w:val="006E33B6"/>
    <w:rsid w:val="006E746B"/>
    <w:rsid w:val="006F1181"/>
    <w:rsid w:val="006F63F2"/>
    <w:rsid w:val="007101D3"/>
    <w:rsid w:val="0071789D"/>
    <w:rsid w:val="00721195"/>
    <w:rsid w:val="00731E31"/>
    <w:rsid w:val="00740BB0"/>
    <w:rsid w:val="00751BB5"/>
    <w:rsid w:val="00756CB0"/>
    <w:rsid w:val="00763D48"/>
    <w:rsid w:val="00765171"/>
    <w:rsid w:val="00771E8A"/>
    <w:rsid w:val="00773EEB"/>
    <w:rsid w:val="007771C4"/>
    <w:rsid w:val="00784009"/>
    <w:rsid w:val="00785FB0"/>
    <w:rsid w:val="00791E76"/>
    <w:rsid w:val="00793062"/>
    <w:rsid w:val="007A516C"/>
    <w:rsid w:val="007A75E2"/>
    <w:rsid w:val="007A790C"/>
    <w:rsid w:val="007B1339"/>
    <w:rsid w:val="007B283C"/>
    <w:rsid w:val="007B3C22"/>
    <w:rsid w:val="007C7A29"/>
    <w:rsid w:val="007E71F3"/>
    <w:rsid w:val="008006E4"/>
    <w:rsid w:val="00814916"/>
    <w:rsid w:val="008219D8"/>
    <w:rsid w:val="0083241C"/>
    <w:rsid w:val="0083379B"/>
    <w:rsid w:val="00836084"/>
    <w:rsid w:val="00840D7E"/>
    <w:rsid w:val="0084326E"/>
    <w:rsid w:val="00850AED"/>
    <w:rsid w:val="00855523"/>
    <w:rsid w:val="00885290"/>
    <w:rsid w:val="00893B60"/>
    <w:rsid w:val="008940CD"/>
    <w:rsid w:val="008A10D7"/>
    <w:rsid w:val="008A5DD6"/>
    <w:rsid w:val="008B2A8D"/>
    <w:rsid w:val="008B4966"/>
    <w:rsid w:val="008B4DB7"/>
    <w:rsid w:val="008B5CCC"/>
    <w:rsid w:val="008C0D00"/>
    <w:rsid w:val="008C78D7"/>
    <w:rsid w:val="008D5628"/>
    <w:rsid w:val="008D6146"/>
    <w:rsid w:val="008D66F5"/>
    <w:rsid w:val="008E3EFC"/>
    <w:rsid w:val="0092015D"/>
    <w:rsid w:val="00922BC9"/>
    <w:rsid w:val="00923127"/>
    <w:rsid w:val="00926E3D"/>
    <w:rsid w:val="009322DE"/>
    <w:rsid w:val="0093441B"/>
    <w:rsid w:val="009419D5"/>
    <w:rsid w:val="00946B2F"/>
    <w:rsid w:val="0095020D"/>
    <w:rsid w:val="00957B3F"/>
    <w:rsid w:val="009657D3"/>
    <w:rsid w:val="009757E6"/>
    <w:rsid w:val="00976FF8"/>
    <w:rsid w:val="00981A00"/>
    <w:rsid w:val="00986466"/>
    <w:rsid w:val="009972A5"/>
    <w:rsid w:val="009A1CDB"/>
    <w:rsid w:val="009A6075"/>
    <w:rsid w:val="009A69C2"/>
    <w:rsid w:val="009B3479"/>
    <w:rsid w:val="009B5B68"/>
    <w:rsid w:val="009D6608"/>
    <w:rsid w:val="00A05B94"/>
    <w:rsid w:val="00A234B9"/>
    <w:rsid w:val="00A33730"/>
    <w:rsid w:val="00A406F6"/>
    <w:rsid w:val="00A41C05"/>
    <w:rsid w:val="00A54F27"/>
    <w:rsid w:val="00A55F2A"/>
    <w:rsid w:val="00A67792"/>
    <w:rsid w:val="00A67828"/>
    <w:rsid w:val="00A75799"/>
    <w:rsid w:val="00A844E6"/>
    <w:rsid w:val="00A8598D"/>
    <w:rsid w:val="00A97821"/>
    <w:rsid w:val="00AA6646"/>
    <w:rsid w:val="00AB106F"/>
    <w:rsid w:val="00AB1FBE"/>
    <w:rsid w:val="00AB40D4"/>
    <w:rsid w:val="00AB70C9"/>
    <w:rsid w:val="00AD16FE"/>
    <w:rsid w:val="00AE3A15"/>
    <w:rsid w:val="00AE64D1"/>
    <w:rsid w:val="00B00F63"/>
    <w:rsid w:val="00B124A5"/>
    <w:rsid w:val="00B23957"/>
    <w:rsid w:val="00B347FD"/>
    <w:rsid w:val="00B40695"/>
    <w:rsid w:val="00B412C6"/>
    <w:rsid w:val="00B42296"/>
    <w:rsid w:val="00B6396F"/>
    <w:rsid w:val="00B7085E"/>
    <w:rsid w:val="00B72558"/>
    <w:rsid w:val="00B74630"/>
    <w:rsid w:val="00B848D5"/>
    <w:rsid w:val="00B85720"/>
    <w:rsid w:val="00B873B4"/>
    <w:rsid w:val="00B90FAA"/>
    <w:rsid w:val="00B93178"/>
    <w:rsid w:val="00BA0EC6"/>
    <w:rsid w:val="00BB369B"/>
    <w:rsid w:val="00BB68BC"/>
    <w:rsid w:val="00BC44D8"/>
    <w:rsid w:val="00C13EF7"/>
    <w:rsid w:val="00C16896"/>
    <w:rsid w:val="00C20FF0"/>
    <w:rsid w:val="00C242B4"/>
    <w:rsid w:val="00C351C4"/>
    <w:rsid w:val="00C354AE"/>
    <w:rsid w:val="00C35B22"/>
    <w:rsid w:val="00C35FDC"/>
    <w:rsid w:val="00C40B27"/>
    <w:rsid w:val="00C475AD"/>
    <w:rsid w:val="00C47AAB"/>
    <w:rsid w:val="00C5029D"/>
    <w:rsid w:val="00C626E8"/>
    <w:rsid w:val="00C6631E"/>
    <w:rsid w:val="00C75A00"/>
    <w:rsid w:val="00C84928"/>
    <w:rsid w:val="00C953E8"/>
    <w:rsid w:val="00C959E2"/>
    <w:rsid w:val="00C976F8"/>
    <w:rsid w:val="00CA2528"/>
    <w:rsid w:val="00CB427E"/>
    <w:rsid w:val="00CB5B5C"/>
    <w:rsid w:val="00CC1AEE"/>
    <w:rsid w:val="00CC355F"/>
    <w:rsid w:val="00CC3A95"/>
    <w:rsid w:val="00CC4DA7"/>
    <w:rsid w:val="00CC4E86"/>
    <w:rsid w:val="00CC75D9"/>
    <w:rsid w:val="00CD74CA"/>
    <w:rsid w:val="00D00C87"/>
    <w:rsid w:val="00D05884"/>
    <w:rsid w:val="00D25575"/>
    <w:rsid w:val="00D31DA5"/>
    <w:rsid w:val="00D37424"/>
    <w:rsid w:val="00D37979"/>
    <w:rsid w:val="00D53DEC"/>
    <w:rsid w:val="00D632F2"/>
    <w:rsid w:val="00D7410E"/>
    <w:rsid w:val="00D75767"/>
    <w:rsid w:val="00D843DE"/>
    <w:rsid w:val="00D84450"/>
    <w:rsid w:val="00DB7F0D"/>
    <w:rsid w:val="00DC3FB9"/>
    <w:rsid w:val="00DD007F"/>
    <w:rsid w:val="00DD427B"/>
    <w:rsid w:val="00DD57F3"/>
    <w:rsid w:val="00DD5D55"/>
    <w:rsid w:val="00DE5E3D"/>
    <w:rsid w:val="00DE61E8"/>
    <w:rsid w:val="00E00ABA"/>
    <w:rsid w:val="00E20A04"/>
    <w:rsid w:val="00E2600C"/>
    <w:rsid w:val="00E26B46"/>
    <w:rsid w:val="00E329D7"/>
    <w:rsid w:val="00E35F02"/>
    <w:rsid w:val="00E36680"/>
    <w:rsid w:val="00E421AA"/>
    <w:rsid w:val="00E52D7D"/>
    <w:rsid w:val="00E52F16"/>
    <w:rsid w:val="00E662A4"/>
    <w:rsid w:val="00E673C6"/>
    <w:rsid w:val="00E67716"/>
    <w:rsid w:val="00E8161A"/>
    <w:rsid w:val="00E838B4"/>
    <w:rsid w:val="00E84F4B"/>
    <w:rsid w:val="00E86E5A"/>
    <w:rsid w:val="00EB2AE7"/>
    <w:rsid w:val="00EC4230"/>
    <w:rsid w:val="00EC78DF"/>
    <w:rsid w:val="00ED0A86"/>
    <w:rsid w:val="00ED2EAB"/>
    <w:rsid w:val="00ED400E"/>
    <w:rsid w:val="00ED53DA"/>
    <w:rsid w:val="00ED6B1F"/>
    <w:rsid w:val="00ED6C4B"/>
    <w:rsid w:val="00EE6F27"/>
    <w:rsid w:val="00EF1D58"/>
    <w:rsid w:val="00EF4612"/>
    <w:rsid w:val="00EF48EE"/>
    <w:rsid w:val="00F12773"/>
    <w:rsid w:val="00F13BE2"/>
    <w:rsid w:val="00F160CB"/>
    <w:rsid w:val="00F17ED7"/>
    <w:rsid w:val="00F305A4"/>
    <w:rsid w:val="00F30E91"/>
    <w:rsid w:val="00F4000B"/>
    <w:rsid w:val="00F55EF0"/>
    <w:rsid w:val="00F56951"/>
    <w:rsid w:val="00F5756D"/>
    <w:rsid w:val="00F61B4A"/>
    <w:rsid w:val="00F647C0"/>
    <w:rsid w:val="00F66FA6"/>
    <w:rsid w:val="00F671C6"/>
    <w:rsid w:val="00F714C6"/>
    <w:rsid w:val="00F73298"/>
    <w:rsid w:val="00F8457C"/>
    <w:rsid w:val="00F86169"/>
    <w:rsid w:val="00F9016D"/>
    <w:rsid w:val="00F904E8"/>
    <w:rsid w:val="00F975C8"/>
    <w:rsid w:val="00FA1130"/>
    <w:rsid w:val="00FD3796"/>
    <w:rsid w:val="00FD52DA"/>
    <w:rsid w:val="00FE1DA6"/>
    <w:rsid w:val="00FE55EE"/>
    <w:rsid w:val="00FE76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62370F"/>
  <w15:chartTrackingRefBased/>
  <w15:docId w15:val="{A499EF3E-4049-47BC-AA3C-FAFEE2EB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EE02-9F07-43F5-BF50-10B26299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19</cp:revision>
  <cp:lastPrinted>2018-12-07T17:04:00Z</cp:lastPrinted>
  <dcterms:created xsi:type="dcterms:W3CDTF">2018-09-25T20:59:00Z</dcterms:created>
  <dcterms:modified xsi:type="dcterms:W3CDTF">2021-11-01T16:11:00Z</dcterms:modified>
</cp:coreProperties>
</file>